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122" w:type="dxa"/>
          <w:right w:w="122" w:type="dxa"/>
        </w:tblCellMar>
        <w:tblLook w:val="0020" w:firstRow="1" w:lastRow="0" w:firstColumn="0" w:lastColumn="0" w:noHBand="0" w:noVBand="0"/>
      </w:tblPr>
      <w:tblGrid>
        <w:gridCol w:w="1863"/>
        <w:gridCol w:w="1743"/>
        <w:gridCol w:w="4596"/>
        <w:gridCol w:w="556"/>
        <w:gridCol w:w="589"/>
        <w:gridCol w:w="737"/>
        <w:gridCol w:w="670"/>
      </w:tblGrid>
      <w:tr w:rsidR="00B151C3" w:rsidTr="00B151C3">
        <w:trPr>
          <w:trHeight w:val="504"/>
          <w:tblHeader/>
        </w:trPr>
        <w:tc>
          <w:tcPr>
            <w:tcW w:w="0" w:type="auto"/>
            <w:tcBorders>
              <w:top w:val="double" w:sz="6" w:space="0" w:color="auto"/>
              <w:left w:val="double" w:sz="6" w:space="0" w:color="auto"/>
            </w:tcBorders>
            <w:vAlign w:val="center"/>
          </w:tcPr>
          <w:p w:rsidR="00423321" w:rsidRPr="00607EA1" w:rsidRDefault="003F2604" w:rsidP="00B151C3">
            <w:pPr>
              <w:jc w:val="center"/>
              <w:rPr>
                <w:b/>
                <w:sz w:val="22"/>
                <w:szCs w:val="22"/>
              </w:rPr>
            </w:pPr>
            <w:r w:rsidRPr="00607EA1">
              <w:rPr>
                <w:b/>
                <w:sz w:val="22"/>
                <w:szCs w:val="22"/>
              </w:rPr>
              <w:fldChar w:fldCharType="begin"/>
            </w:r>
            <w:r w:rsidR="00423321" w:rsidRPr="00607EA1">
              <w:rPr>
                <w:b/>
                <w:sz w:val="22"/>
                <w:szCs w:val="22"/>
              </w:rPr>
              <w:instrText xml:space="preserve">PRIVATE </w:instrText>
            </w:r>
            <w:r w:rsidRPr="00607EA1">
              <w:rPr>
                <w:b/>
                <w:sz w:val="22"/>
                <w:szCs w:val="22"/>
              </w:rPr>
              <w:fldChar w:fldCharType="end"/>
            </w:r>
            <w:r w:rsidR="00423321" w:rsidRPr="00607EA1">
              <w:rPr>
                <w:b/>
                <w:sz w:val="22"/>
                <w:szCs w:val="22"/>
              </w:rPr>
              <w:t>S</w:t>
            </w:r>
            <w:r w:rsidR="00B151C3" w:rsidRPr="00607EA1">
              <w:rPr>
                <w:b/>
                <w:sz w:val="22"/>
                <w:szCs w:val="22"/>
              </w:rPr>
              <w:t xml:space="preserve">TATUTE </w:t>
            </w:r>
            <w:r w:rsidR="00423321" w:rsidRPr="00607EA1">
              <w:rPr>
                <w:b/>
                <w:sz w:val="22"/>
                <w:szCs w:val="22"/>
              </w:rPr>
              <w:t>/</w:t>
            </w:r>
            <w:r w:rsidR="00B151C3" w:rsidRPr="00607EA1">
              <w:rPr>
                <w:b/>
                <w:sz w:val="22"/>
                <w:szCs w:val="22"/>
              </w:rPr>
              <w:t xml:space="preserve"> </w:t>
            </w:r>
            <w:r w:rsidR="00423321" w:rsidRPr="00607EA1">
              <w:rPr>
                <w:b/>
                <w:sz w:val="22"/>
                <w:szCs w:val="22"/>
              </w:rPr>
              <w:t>R</w:t>
            </w:r>
            <w:r w:rsidR="00B151C3" w:rsidRPr="00607EA1">
              <w:rPr>
                <w:b/>
                <w:sz w:val="22"/>
                <w:szCs w:val="22"/>
              </w:rPr>
              <w:t>ULE</w:t>
            </w:r>
          </w:p>
        </w:tc>
        <w:tc>
          <w:tcPr>
            <w:tcW w:w="0" w:type="auto"/>
            <w:tcBorders>
              <w:top w:val="double" w:sz="6" w:space="0" w:color="auto"/>
              <w:left w:val="single" w:sz="6" w:space="0" w:color="auto"/>
              <w:right w:val="single" w:sz="4" w:space="0" w:color="auto"/>
            </w:tcBorders>
            <w:vAlign w:val="center"/>
          </w:tcPr>
          <w:p w:rsidR="00423321" w:rsidRPr="00F1367D" w:rsidRDefault="00B151C3" w:rsidP="00B151C3">
            <w:pPr>
              <w:pStyle w:val="Heading3"/>
              <w:rPr>
                <w:sz w:val="22"/>
                <w:szCs w:val="22"/>
              </w:rPr>
            </w:pPr>
            <w:r>
              <w:rPr>
                <w:sz w:val="22"/>
                <w:szCs w:val="22"/>
              </w:rPr>
              <w:t>TOPIC</w:t>
            </w:r>
          </w:p>
        </w:tc>
        <w:tc>
          <w:tcPr>
            <w:tcW w:w="0" w:type="auto"/>
            <w:tcBorders>
              <w:top w:val="double" w:sz="6" w:space="0" w:color="auto"/>
              <w:left w:val="single" w:sz="4" w:space="0" w:color="auto"/>
            </w:tcBorders>
            <w:vAlign w:val="center"/>
          </w:tcPr>
          <w:p w:rsidR="00423321" w:rsidRPr="00F1367D" w:rsidRDefault="00B151C3" w:rsidP="00B151C3">
            <w:pPr>
              <w:pStyle w:val="Heading3"/>
              <w:rPr>
                <w:sz w:val="22"/>
                <w:szCs w:val="22"/>
              </w:rPr>
            </w:pPr>
            <w:r>
              <w:rPr>
                <w:sz w:val="22"/>
                <w:szCs w:val="22"/>
              </w:rPr>
              <w:t>COMMENTS</w:t>
            </w:r>
          </w:p>
        </w:tc>
        <w:tc>
          <w:tcPr>
            <w:tcW w:w="0" w:type="auto"/>
            <w:tcBorders>
              <w:top w:val="double" w:sz="6" w:space="0" w:color="auto"/>
              <w:left w:val="single" w:sz="6" w:space="0" w:color="auto"/>
            </w:tcBorders>
          </w:tcPr>
          <w:p w:rsidR="00423321" w:rsidRDefault="00423321">
            <w:pPr>
              <w:pStyle w:val="Heading4"/>
            </w:pPr>
            <w:r>
              <w:t>Yes</w:t>
            </w:r>
          </w:p>
        </w:tc>
        <w:tc>
          <w:tcPr>
            <w:tcW w:w="0" w:type="auto"/>
            <w:tcBorders>
              <w:top w:val="double" w:sz="6" w:space="0" w:color="auto"/>
              <w:left w:val="single" w:sz="6" w:space="0" w:color="auto"/>
            </w:tcBorders>
          </w:tcPr>
          <w:p w:rsidR="00423321" w:rsidRDefault="00423321">
            <w:pPr>
              <w:pStyle w:val="Heading4"/>
            </w:pPr>
            <w:r>
              <w:t>N/A</w:t>
            </w:r>
          </w:p>
        </w:tc>
        <w:tc>
          <w:tcPr>
            <w:tcW w:w="0" w:type="auto"/>
            <w:tcBorders>
              <w:top w:val="double" w:sz="6" w:space="0" w:color="auto"/>
              <w:left w:val="single" w:sz="6" w:space="0" w:color="auto"/>
              <w:right w:val="single" w:sz="6" w:space="0" w:color="auto"/>
            </w:tcBorders>
          </w:tcPr>
          <w:p w:rsidR="00423321" w:rsidRDefault="00423321">
            <w:pPr>
              <w:tabs>
                <w:tab w:val="center" w:pos="397"/>
              </w:tabs>
              <w:suppressAutoHyphens/>
              <w:spacing w:before="90" w:after="54"/>
              <w:jc w:val="center"/>
              <w:rPr>
                <w:b/>
                <w:bCs/>
                <w:sz w:val="20"/>
              </w:rPr>
            </w:pPr>
            <w:r>
              <w:rPr>
                <w:b/>
                <w:bCs/>
                <w:sz w:val="20"/>
              </w:rPr>
              <w:t>Form #</w:t>
            </w:r>
          </w:p>
        </w:tc>
        <w:tc>
          <w:tcPr>
            <w:tcW w:w="0" w:type="auto"/>
            <w:tcBorders>
              <w:top w:val="double" w:sz="6" w:space="0" w:color="auto"/>
              <w:left w:val="single" w:sz="6" w:space="0" w:color="auto"/>
              <w:right w:val="double" w:sz="6" w:space="0" w:color="auto"/>
            </w:tcBorders>
          </w:tcPr>
          <w:p w:rsidR="00423321" w:rsidRDefault="00423321">
            <w:pPr>
              <w:tabs>
                <w:tab w:val="center" w:pos="397"/>
              </w:tabs>
              <w:suppressAutoHyphens/>
              <w:spacing w:before="90" w:after="54"/>
              <w:jc w:val="center"/>
              <w:rPr>
                <w:b/>
                <w:bCs/>
                <w:sz w:val="20"/>
              </w:rPr>
            </w:pPr>
            <w:r>
              <w:rPr>
                <w:b/>
                <w:bCs/>
                <w:sz w:val="20"/>
              </w:rPr>
              <w:t>Page #</w:t>
            </w:r>
          </w:p>
        </w:tc>
      </w:tr>
      <w:tr w:rsidR="00B151C3" w:rsidRPr="004B37CE" w:rsidTr="00945597">
        <w:trPr>
          <w:cantSplit/>
          <w:trHeight w:val="601"/>
        </w:trPr>
        <w:tc>
          <w:tcPr>
            <w:tcW w:w="0" w:type="auto"/>
            <w:vMerge w:val="restart"/>
            <w:tcBorders>
              <w:top w:val="single" w:sz="6" w:space="0" w:color="auto"/>
              <w:left w:val="double" w:sz="6" w:space="0" w:color="auto"/>
            </w:tcBorders>
          </w:tcPr>
          <w:p w:rsidR="00CE22C8" w:rsidRPr="00CA6D4F" w:rsidRDefault="00CE22C8" w:rsidP="0048027A">
            <w:pPr>
              <w:tabs>
                <w:tab w:val="left" w:pos="-720"/>
              </w:tabs>
              <w:suppressAutoHyphens/>
              <w:spacing w:before="90" w:after="54"/>
              <w:rPr>
                <w:bCs/>
                <w:spacing w:val="-3"/>
                <w:sz w:val="20"/>
                <w:szCs w:val="20"/>
              </w:rPr>
            </w:pPr>
            <w:r>
              <w:rPr>
                <w:bCs/>
                <w:spacing w:val="-3"/>
                <w:sz w:val="20"/>
                <w:szCs w:val="20"/>
              </w:rPr>
              <w:t>627.701(7)</w:t>
            </w:r>
          </w:p>
        </w:tc>
        <w:tc>
          <w:tcPr>
            <w:tcW w:w="0" w:type="auto"/>
            <w:vMerge w:val="restart"/>
            <w:tcBorders>
              <w:top w:val="single" w:sz="4" w:space="0" w:color="auto"/>
              <w:left w:val="single" w:sz="6" w:space="0" w:color="auto"/>
              <w:right w:val="single" w:sz="4" w:space="0" w:color="auto"/>
            </w:tcBorders>
          </w:tcPr>
          <w:p w:rsidR="00D60062" w:rsidRDefault="00CE22C8" w:rsidP="00FB6A99">
            <w:pPr>
              <w:tabs>
                <w:tab w:val="left" w:pos="-720"/>
              </w:tabs>
              <w:suppressAutoHyphens/>
              <w:spacing w:before="90" w:after="54"/>
              <w:rPr>
                <w:bCs/>
                <w:sz w:val="20"/>
                <w:szCs w:val="20"/>
              </w:rPr>
            </w:pPr>
            <w:r>
              <w:rPr>
                <w:bCs/>
                <w:sz w:val="20"/>
                <w:szCs w:val="20"/>
              </w:rPr>
              <w:t xml:space="preserve">All Other Perils Deductible </w:t>
            </w:r>
          </w:p>
          <w:p w:rsidR="00D60062" w:rsidRDefault="00D60062" w:rsidP="00D60062">
            <w:pPr>
              <w:rPr>
                <w:sz w:val="20"/>
                <w:szCs w:val="20"/>
              </w:rPr>
            </w:pPr>
          </w:p>
          <w:p w:rsidR="00CE22C8" w:rsidRPr="00D60062" w:rsidRDefault="00CE22C8" w:rsidP="00D60062">
            <w:pPr>
              <w:jc w:val="center"/>
              <w:rPr>
                <w:sz w:val="20"/>
                <w:szCs w:val="20"/>
              </w:rPr>
            </w:pPr>
          </w:p>
        </w:tc>
        <w:tc>
          <w:tcPr>
            <w:tcW w:w="0" w:type="auto"/>
            <w:tcBorders>
              <w:top w:val="single" w:sz="6" w:space="0" w:color="auto"/>
              <w:left w:val="single" w:sz="4" w:space="0" w:color="auto"/>
              <w:bottom w:val="single" w:sz="4" w:space="0" w:color="auto"/>
            </w:tcBorders>
          </w:tcPr>
          <w:p w:rsidR="00CE22C8" w:rsidRDefault="00CE22C8" w:rsidP="00A83BFC">
            <w:pPr>
              <w:tabs>
                <w:tab w:val="left" w:pos="-720"/>
              </w:tabs>
              <w:suppressAutoHyphens/>
              <w:spacing w:before="90" w:after="54"/>
              <w:rPr>
                <w:bCs/>
                <w:sz w:val="20"/>
                <w:szCs w:val="20"/>
              </w:rPr>
            </w:pPr>
            <w:r>
              <w:rPr>
                <w:bCs/>
                <w:sz w:val="20"/>
                <w:szCs w:val="20"/>
              </w:rPr>
              <w:t xml:space="preserve">“Other than hurricane” deductible of $500 required to be offered </w:t>
            </w:r>
          </w:p>
          <w:p w:rsidR="00F31995" w:rsidRPr="00CA6D4F" w:rsidRDefault="00F31995" w:rsidP="00A83BFC">
            <w:pPr>
              <w:tabs>
                <w:tab w:val="left" w:pos="-720"/>
              </w:tabs>
              <w:suppressAutoHyphens/>
              <w:spacing w:before="90" w:after="54"/>
              <w:rPr>
                <w:bCs/>
                <w:sz w:val="20"/>
                <w:szCs w:val="20"/>
              </w:rPr>
            </w:pPr>
          </w:p>
        </w:tc>
        <w:tc>
          <w:tcPr>
            <w:tcW w:w="0" w:type="auto"/>
            <w:tcBorders>
              <w:top w:val="single" w:sz="6" w:space="0" w:color="auto"/>
              <w:left w:val="single" w:sz="6" w:space="0" w:color="auto"/>
              <w:bottom w:val="single" w:sz="4" w:space="0" w:color="auto"/>
            </w:tcBorders>
          </w:tcPr>
          <w:p w:rsidR="00CE22C8" w:rsidRPr="004B37CE" w:rsidRDefault="00CE22C8">
            <w:pPr>
              <w:tabs>
                <w:tab w:val="left" w:pos="-720"/>
              </w:tabs>
              <w:suppressAutoHyphens/>
              <w:spacing w:before="90" w:after="54"/>
              <w:jc w:val="center"/>
              <w:rPr>
                <w:b/>
                <w:bCs/>
                <w:color w:val="4F81BD" w:themeColor="accent1"/>
                <w:sz w:val="20"/>
              </w:rPr>
            </w:pPr>
            <w:bookmarkStart w:id="0" w:name="_GoBack"/>
            <w:bookmarkEnd w:id="0"/>
          </w:p>
        </w:tc>
        <w:tc>
          <w:tcPr>
            <w:tcW w:w="0" w:type="auto"/>
            <w:tcBorders>
              <w:top w:val="single" w:sz="6" w:space="0" w:color="auto"/>
              <w:left w:val="single" w:sz="6" w:space="0" w:color="auto"/>
              <w:bottom w:val="single" w:sz="4" w:space="0" w:color="auto"/>
            </w:tcBorders>
          </w:tcPr>
          <w:p w:rsidR="00CE22C8" w:rsidRPr="004B37CE" w:rsidRDefault="00CE22C8">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CE22C8" w:rsidRPr="004B37CE" w:rsidRDefault="00CE22C8">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CE22C8" w:rsidRPr="004B37CE" w:rsidRDefault="00CE22C8">
            <w:pPr>
              <w:tabs>
                <w:tab w:val="left" w:pos="-720"/>
              </w:tabs>
              <w:suppressAutoHyphens/>
              <w:spacing w:before="90" w:after="54"/>
              <w:jc w:val="center"/>
              <w:rPr>
                <w:b/>
                <w:bCs/>
                <w:color w:val="4F81BD" w:themeColor="accent1"/>
                <w:sz w:val="20"/>
              </w:rPr>
            </w:pPr>
          </w:p>
        </w:tc>
      </w:tr>
      <w:tr w:rsidR="00B151C3" w:rsidRPr="004B37CE" w:rsidTr="00945597">
        <w:trPr>
          <w:cantSplit/>
          <w:trHeight w:val="326"/>
        </w:trPr>
        <w:tc>
          <w:tcPr>
            <w:tcW w:w="0" w:type="auto"/>
            <w:vMerge/>
            <w:tcBorders>
              <w:left w:val="double" w:sz="6" w:space="0" w:color="auto"/>
            </w:tcBorders>
            <w:vAlign w:val="center"/>
          </w:tcPr>
          <w:p w:rsidR="00CE22C8" w:rsidRDefault="00CE22C8" w:rsidP="00305B13">
            <w:pPr>
              <w:tabs>
                <w:tab w:val="left" w:pos="-720"/>
              </w:tabs>
              <w:suppressAutoHyphens/>
              <w:spacing w:before="90" w:after="54"/>
              <w:rPr>
                <w:bCs/>
                <w:spacing w:val="-3"/>
                <w:sz w:val="20"/>
                <w:szCs w:val="20"/>
              </w:rPr>
            </w:pPr>
          </w:p>
        </w:tc>
        <w:tc>
          <w:tcPr>
            <w:tcW w:w="0" w:type="auto"/>
            <w:vMerge/>
            <w:tcBorders>
              <w:left w:val="single" w:sz="6" w:space="0" w:color="auto"/>
              <w:bottom w:val="single" w:sz="4" w:space="0" w:color="auto"/>
              <w:right w:val="single" w:sz="4" w:space="0" w:color="auto"/>
            </w:tcBorders>
          </w:tcPr>
          <w:p w:rsidR="00CE22C8" w:rsidRDefault="00CE22C8" w:rsidP="00FB6A99">
            <w:pPr>
              <w:tabs>
                <w:tab w:val="left" w:pos="-720"/>
              </w:tabs>
              <w:suppressAutoHyphens/>
              <w:spacing w:before="90" w:after="54"/>
              <w:rPr>
                <w:bCs/>
                <w:sz w:val="20"/>
                <w:szCs w:val="20"/>
              </w:rPr>
            </w:pPr>
          </w:p>
        </w:tc>
        <w:tc>
          <w:tcPr>
            <w:tcW w:w="0" w:type="auto"/>
            <w:tcBorders>
              <w:top w:val="single" w:sz="4" w:space="0" w:color="auto"/>
              <w:left w:val="single" w:sz="4" w:space="0" w:color="auto"/>
            </w:tcBorders>
          </w:tcPr>
          <w:p w:rsidR="00CE22C8" w:rsidRDefault="00CE22C8" w:rsidP="00A83BFC">
            <w:pPr>
              <w:tabs>
                <w:tab w:val="left" w:pos="-720"/>
              </w:tabs>
              <w:suppressAutoHyphens/>
              <w:spacing w:before="90" w:after="54"/>
              <w:rPr>
                <w:bCs/>
                <w:sz w:val="20"/>
                <w:szCs w:val="20"/>
              </w:rPr>
            </w:pPr>
            <w:r>
              <w:rPr>
                <w:bCs/>
                <w:sz w:val="20"/>
                <w:szCs w:val="20"/>
              </w:rPr>
              <w:t xml:space="preserve">Must be offered </w:t>
            </w:r>
            <w:r w:rsidR="00A31C30">
              <w:rPr>
                <w:bCs/>
                <w:sz w:val="20"/>
                <w:szCs w:val="20"/>
              </w:rPr>
              <w:t xml:space="preserve">at least once </w:t>
            </w:r>
            <w:r>
              <w:rPr>
                <w:bCs/>
                <w:sz w:val="20"/>
                <w:szCs w:val="20"/>
              </w:rPr>
              <w:t>every three years</w:t>
            </w:r>
          </w:p>
          <w:p w:rsidR="00F31995" w:rsidRDefault="00F31995" w:rsidP="00A83BFC">
            <w:pPr>
              <w:tabs>
                <w:tab w:val="left" w:pos="-720"/>
              </w:tabs>
              <w:suppressAutoHyphens/>
              <w:spacing w:before="90" w:after="54"/>
              <w:rPr>
                <w:bCs/>
                <w:sz w:val="20"/>
                <w:szCs w:val="20"/>
              </w:rPr>
            </w:pPr>
          </w:p>
        </w:tc>
        <w:tc>
          <w:tcPr>
            <w:tcW w:w="0" w:type="auto"/>
            <w:tcBorders>
              <w:top w:val="single" w:sz="4" w:space="0" w:color="auto"/>
              <w:left w:val="single" w:sz="6" w:space="0" w:color="auto"/>
              <w:bottom w:val="single" w:sz="4" w:space="0" w:color="auto"/>
            </w:tcBorders>
          </w:tcPr>
          <w:p w:rsidR="00CE22C8" w:rsidRPr="004B37CE" w:rsidRDefault="00CE22C8">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tcBorders>
          </w:tcPr>
          <w:p w:rsidR="00CE22C8" w:rsidRPr="004B37CE" w:rsidRDefault="00CE22C8">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right w:val="single" w:sz="6" w:space="0" w:color="auto"/>
            </w:tcBorders>
          </w:tcPr>
          <w:p w:rsidR="00CE22C8" w:rsidRPr="004B37CE" w:rsidRDefault="00CE22C8">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right w:val="double" w:sz="6" w:space="0" w:color="auto"/>
            </w:tcBorders>
          </w:tcPr>
          <w:p w:rsidR="00CE22C8" w:rsidRPr="004B37CE" w:rsidRDefault="00CE22C8">
            <w:pPr>
              <w:tabs>
                <w:tab w:val="left" w:pos="-720"/>
              </w:tabs>
              <w:suppressAutoHyphens/>
              <w:spacing w:before="90" w:after="54"/>
              <w:jc w:val="center"/>
              <w:rPr>
                <w:b/>
                <w:bCs/>
                <w:color w:val="4F81BD" w:themeColor="accent1"/>
                <w:sz w:val="20"/>
              </w:rPr>
            </w:pPr>
          </w:p>
        </w:tc>
      </w:tr>
      <w:tr w:rsidR="00B151C3" w:rsidRPr="004B37CE" w:rsidTr="00945597">
        <w:trPr>
          <w:cantSplit/>
          <w:trHeight w:val="651"/>
        </w:trPr>
        <w:tc>
          <w:tcPr>
            <w:tcW w:w="0" w:type="auto"/>
            <w:tcBorders>
              <w:top w:val="single" w:sz="6" w:space="0" w:color="auto"/>
              <w:left w:val="double" w:sz="6" w:space="0" w:color="auto"/>
              <w:bottom w:val="single" w:sz="4" w:space="0" w:color="auto"/>
            </w:tcBorders>
          </w:tcPr>
          <w:p w:rsidR="00F31995" w:rsidRPr="00CA6D4F" w:rsidRDefault="00F31995" w:rsidP="001A233A">
            <w:pPr>
              <w:tabs>
                <w:tab w:val="left" w:pos="-720"/>
              </w:tabs>
              <w:suppressAutoHyphens/>
              <w:spacing w:before="90" w:after="54"/>
              <w:rPr>
                <w:bCs/>
                <w:spacing w:val="-3"/>
                <w:sz w:val="20"/>
                <w:szCs w:val="20"/>
              </w:rPr>
            </w:pPr>
            <w:r>
              <w:rPr>
                <w:bCs/>
                <w:sz w:val="20"/>
                <w:szCs w:val="20"/>
              </w:rPr>
              <w:t>626.752(1)(b)</w:t>
            </w:r>
            <w:r w:rsidR="001A233A">
              <w:rPr>
                <w:bCs/>
                <w:sz w:val="20"/>
                <w:szCs w:val="20"/>
              </w:rPr>
              <w:t>,</w:t>
            </w:r>
            <w:r>
              <w:rPr>
                <w:bCs/>
                <w:sz w:val="20"/>
                <w:szCs w:val="20"/>
              </w:rPr>
              <w:t xml:space="preserve"> (3)(b</w:t>
            </w:r>
            <w:r w:rsidR="001A233A">
              <w:rPr>
                <w:bCs/>
                <w:sz w:val="20"/>
                <w:szCs w:val="20"/>
              </w:rPr>
              <w:t>), (</w:t>
            </w:r>
            <w:r>
              <w:rPr>
                <w:bCs/>
                <w:sz w:val="20"/>
                <w:szCs w:val="20"/>
              </w:rPr>
              <w:t>c),</w:t>
            </w:r>
            <w:r w:rsidR="001A233A">
              <w:rPr>
                <w:bCs/>
                <w:sz w:val="20"/>
                <w:szCs w:val="20"/>
              </w:rPr>
              <w:t xml:space="preserve"> &amp; </w:t>
            </w:r>
            <w:r>
              <w:rPr>
                <w:bCs/>
                <w:sz w:val="20"/>
                <w:szCs w:val="20"/>
              </w:rPr>
              <w:t>(d)</w:t>
            </w:r>
          </w:p>
        </w:tc>
        <w:tc>
          <w:tcPr>
            <w:tcW w:w="0" w:type="auto"/>
            <w:vMerge w:val="restart"/>
            <w:tcBorders>
              <w:top w:val="single" w:sz="4" w:space="0" w:color="auto"/>
              <w:left w:val="single" w:sz="6" w:space="0" w:color="auto"/>
              <w:bottom w:val="single" w:sz="4" w:space="0" w:color="auto"/>
              <w:right w:val="single" w:sz="4" w:space="0" w:color="auto"/>
            </w:tcBorders>
          </w:tcPr>
          <w:p w:rsidR="00F74E4B" w:rsidRDefault="00F31995" w:rsidP="00A83BFC">
            <w:pPr>
              <w:tabs>
                <w:tab w:val="left" w:pos="-720"/>
              </w:tabs>
              <w:suppressAutoHyphens/>
              <w:spacing w:before="90" w:after="54"/>
              <w:rPr>
                <w:bCs/>
                <w:sz w:val="20"/>
                <w:szCs w:val="20"/>
              </w:rPr>
            </w:pPr>
            <w:r>
              <w:rPr>
                <w:bCs/>
                <w:sz w:val="20"/>
                <w:szCs w:val="20"/>
              </w:rPr>
              <w:t>Applications</w:t>
            </w:r>
          </w:p>
          <w:p w:rsidR="00F74E4B" w:rsidRPr="00F74E4B" w:rsidRDefault="00F74E4B" w:rsidP="00F74E4B">
            <w:pPr>
              <w:rPr>
                <w:sz w:val="20"/>
                <w:szCs w:val="20"/>
              </w:rPr>
            </w:pPr>
          </w:p>
          <w:p w:rsidR="00F74E4B" w:rsidRPr="00F74E4B" w:rsidRDefault="00F74E4B" w:rsidP="00F74E4B">
            <w:pPr>
              <w:rPr>
                <w:sz w:val="20"/>
                <w:szCs w:val="20"/>
              </w:rPr>
            </w:pPr>
          </w:p>
          <w:p w:rsidR="00F74E4B" w:rsidRPr="00F74E4B" w:rsidRDefault="00F74E4B" w:rsidP="00F74E4B">
            <w:pPr>
              <w:rPr>
                <w:sz w:val="20"/>
                <w:szCs w:val="20"/>
              </w:rPr>
            </w:pPr>
          </w:p>
          <w:p w:rsidR="00F74E4B" w:rsidRPr="00F74E4B" w:rsidRDefault="00F74E4B" w:rsidP="00F74E4B">
            <w:pPr>
              <w:rPr>
                <w:sz w:val="20"/>
                <w:szCs w:val="20"/>
              </w:rPr>
            </w:pPr>
          </w:p>
          <w:p w:rsidR="00F74E4B" w:rsidRPr="00F74E4B" w:rsidRDefault="00F74E4B" w:rsidP="00F74E4B">
            <w:pPr>
              <w:rPr>
                <w:sz w:val="20"/>
                <w:szCs w:val="20"/>
              </w:rPr>
            </w:pPr>
          </w:p>
          <w:p w:rsidR="00F74E4B" w:rsidRPr="00F74E4B" w:rsidRDefault="00F74E4B" w:rsidP="00F74E4B">
            <w:pPr>
              <w:rPr>
                <w:sz w:val="20"/>
                <w:szCs w:val="20"/>
              </w:rPr>
            </w:pPr>
          </w:p>
          <w:p w:rsidR="00F74E4B" w:rsidRPr="00F74E4B" w:rsidRDefault="00F74E4B" w:rsidP="00F74E4B">
            <w:pPr>
              <w:rPr>
                <w:sz w:val="20"/>
                <w:szCs w:val="20"/>
              </w:rPr>
            </w:pPr>
          </w:p>
          <w:p w:rsidR="00F74E4B" w:rsidRPr="00F74E4B" w:rsidRDefault="00F74E4B" w:rsidP="00F74E4B">
            <w:pPr>
              <w:rPr>
                <w:sz w:val="20"/>
                <w:szCs w:val="20"/>
              </w:rPr>
            </w:pPr>
          </w:p>
          <w:p w:rsidR="00F74E4B" w:rsidRPr="00F74E4B" w:rsidRDefault="00F74E4B" w:rsidP="00F74E4B">
            <w:pPr>
              <w:rPr>
                <w:sz w:val="20"/>
                <w:szCs w:val="20"/>
              </w:rPr>
            </w:pPr>
          </w:p>
          <w:p w:rsidR="00F74E4B" w:rsidRDefault="00F74E4B" w:rsidP="00F74E4B">
            <w:pPr>
              <w:rPr>
                <w:sz w:val="20"/>
                <w:szCs w:val="20"/>
              </w:rPr>
            </w:pPr>
          </w:p>
          <w:p w:rsidR="00F31995" w:rsidRPr="00F74E4B" w:rsidRDefault="00F31995" w:rsidP="00F74E4B">
            <w:pPr>
              <w:jc w:val="center"/>
              <w:rPr>
                <w:sz w:val="20"/>
                <w:szCs w:val="20"/>
              </w:rPr>
            </w:pPr>
          </w:p>
        </w:tc>
        <w:tc>
          <w:tcPr>
            <w:tcW w:w="0" w:type="auto"/>
            <w:tcBorders>
              <w:top w:val="single" w:sz="6" w:space="0" w:color="auto"/>
              <w:left w:val="single" w:sz="4" w:space="0" w:color="auto"/>
              <w:bottom w:val="single" w:sz="4" w:space="0" w:color="auto"/>
            </w:tcBorders>
          </w:tcPr>
          <w:p w:rsidR="00F31995" w:rsidRDefault="00F31995" w:rsidP="00F31995">
            <w:pPr>
              <w:tabs>
                <w:tab w:val="left" w:pos="-720"/>
              </w:tabs>
              <w:suppressAutoHyphens/>
              <w:spacing w:before="90" w:after="54"/>
              <w:rPr>
                <w:bCs/>
                <w:sz w:val="20"/>
                <w:szCs w:val="20"/>
              </w:rPr>
            </w:pPr>
            <w:r>
              <w:rPr>
                <w:bCs/>
                <w:sz w:val="20"/>
                <w:szCs w:val="20"/>
              </w:rPr>
              <w:t>If applicable, must follow exchange of business requirements</w:t>
            </w:r>
          </w:p>
          <w:p w:rsidR="00F31995" w:rsidRPr="00CA6D4F" w:rsidRDefault="00F31995" w:rsidP="00F31995">
            <w:pPr>
              <w:tabs>
                <w:tab w:val="left" w:pos="-720"/>
              </w:tabs>
              <w:suppressAutoHyphens/>
              <w:spacing w:before="90" w:after="54"/>
              <w:rPr>
                <w:bCs/>
                <w:sz w:val="20"/>
                <w:szCs w:val="20"/>
              </w:rPr>
            </w:pPr>
          </w:p>
        </w:tc>
        <w:tc>
          <w:tcPr>
            <w:tcW w:w="0" w:type="auto"/>
            <w:tcBorders>
              <w:top w:val="single" w:sz="6" w:space="0" w:color="auto"/>
              <w:left w:val="single" w:sz="6" w:space="0" w:color="auto"/>
              <w:bottom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F31995" w:rsidRPr="004B37CE" w:rsidRDefault="00F31995">
            <w:pPr>
              <w:tabs>
                <w:tab w:val="left" w:pos="-720"/>
              </w:tabs>
              <w:suppressAutoHyphens/>
              <w:spacing w:before="90" w:after="54"/>
              <w:jc w:val="center"/>
              <w:rPr>
                <w:b/>
                <w:bCs/>
                <w:color w:val="4F81BD" w:themeColor="accent1"/>
                <w:sz w:val="20"/>
              </w:rPr>
            </w:pPr>
          </w:p>
        </w:tc>
      </w:tr>
      <w:tr w:rsidR="00B151C3" w:rsidRPr="004B37CE" w:rsidTr="00945597">
        <w:trPr>
          <w:cantSplit/>
          <w:trHeight w:val="924"/>
        </w:trPr>
        <w:tc>
          <w:tcPr>
            <w:tcW w:w="0" w:type="auto"/>
            <w:tcBorders>
              <w:top w:val="single" w:sz="4" w:space="0" w:color="auto"/>
              <w:left w:val="double" w:sz="6" w:space="0" w:color="auto"/>
            </w:tcBorders>
          </w:tcPr>
          <w:p w:rsidR="00F31995" w:rsidRDefault="00F31995" w:rsidP="0048027A">
            <w:pPr>
              <w:tabs>
                <w:tab w:val="left" w:pos="-720"/>
              </w:tabs>
              <w:suppressAutoHyphens/>
              <w:spacing w:before="90" w:after="54"/>
              <w:rPr>
                <w:bCs/>
                <w:sz w:val="20"/>
                <w:szCs w:val="20"/>
              </w:rPr>
            </w:pPr>
            <w:r>
              <w:rPr>
                <w:bCs/>
                <w:sz w:val="20"/>
                <w:szCs w:val="20"/>
              </w:rPr>
              <w:t>626.9541(1)(g)</w:t>
            </w:r>
            <w:proofErr w:type="gramStart"/>
            <w:r>
              <w:rPr>
                <w:bCs/>
                <w:sz w:val="20"/>
                <w:szCs w:val="20"/>
              </w:rPr>
              <w:t>4.b</w:t>
            </w:r>
            <w:r w:rsidR="003A4CD5">
              <w:rPr>
                <w:bCs/>
                <w:sz w:val="20"/>
                <w:szCs w:val="20"/>
              </w:rPr>
              <w:t>.</w:t>
            </w:r>
            <w:proofErr w:type="gramEnd"/>
          </w:p>
        </w:tc>
        <w:tc>
          <w:tcPr>
            <w:tcW w:w="0" w:type="auto"/>
            <w:vMerge/>
            <w:tcBorders>
              <w:left w:val="single" w:sz="6" w:space="0" w:color="auto"/>
              <w:bottom w:val="single" w:sz="4" w:space="0" w:color="auto"/>
              <w:right w:val="single" w:sz="4" w:space="0" w:color="auto"/>
            </w:tcBorders>
          </w:tcPr>
          <w:p w:rsidR="00F31995" w:rsidRDefault="00F31995" w:rsidP="00A83BFC">
            <w:pPr>
              <w:tabs>
                <w:tab w:val="left" w:pos="-720"/>
              </w:tabs>
              <w:suppressAutoHyphens/>
              <w:spacing w:before="90" w:after="54"/>
              <w:rPr>
                <w:bCs/>
                <w:sz w:val="20"/>
                <w:szCs w:val="20"/>
              </w:rPr>
            </w:pPr>
          </w:p>
        </w:tc>
        <w:tc>
          <w:tcPr>
            <w:tcW w:w="0" w:type="auto"/>
            <w:tcBorders>
              <w:top w:val="single" w:sz="4" w:space="0" w:color="auto"/>
              <w:left w:val="single" w:sz="4" w:space="0" w:color="auto"/>
            </w:tcBorders>
          </w:tcPr>
          <w:p w:rsidR="00F31995" w:rsidRDefault="00F31995" w:rsidP="00A83BFC">
            <w:pPr>
              <w:tabs>
                <w:tab w:val="left" w:pos="-720"/>
              </w:tabs>
              <w:suppressAutoHyphens/>
              <w:spacing w:before="90" w:after="54"/>
              <w:rPr>
                <w:sz w:val="20"/>
                <w:szCs w:val="20"/>
              </w:rPr>
            </w:pPr>
            <w:r>
              <w:rPr>
                <w:sz w:val="20"/>
                <w:szCs w:val="20"/>
              </w:rPr>
              <w:t>Limitations on disclosure of lawful ownership or possession of firearms</w:t>
            </w:r>
          </w:p>
          <w:p w:rsidR="00F31995" w:rsidRDefault="00F31995" w:rsidP="00A83BFC">
            <w:pPr>
              <w:tabs>
                <w:tab w:val="left" w:pos="-720"/>
              </w:tabs>
              <w:suppressAutoHyphens/>
              <w:spacing w:before="90" w:after="54"/>
              <w:rPr>
                <w:bCs/>
                <w:sz w:val="20"/>
                <w:szCs w:val="20"/>
              </w:rPr>
            </w:pPr>
          </w:p>
        </w:tc>
        <w:tc>
          <w:tcPr>
            <w:tcW w:w="0" w:type="auto"/>
            <w:tcBorders>
              <w:top w:val="single" w:sz="4" w:space="0" w:color="auto"/>
              <w:left w:val="single" w:sz="6"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right w:val="single" w:sz="6"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right w:val="double" w:sz="6" w:space="0" w:color="auto"/>
            </w:tcBorders>
          </w:tcPr>
          <w:p w:rsidR="00F31995" w:rsidRPr="004B37CE" w:rsidRDefault="00F31995">
            <w:pPr>
              <w:tabs>
                <w:tab w:val="left" w:pos="-720"/>
              </w:tabs>
              <w:suppressAutoHyphens/>
              <w:spacing w:before="90" w:after="54"/>
              <w:jc w:val="center"/>
              <w:rPr>
                <w:b/>
                <w:bCs/>
                <w:color w:val="4F81BD" w:themeColor="accent1"/>
                <w:sz w:val="20"/>
              </w:rPr>
            </w:pPr>
          </w:p>
        </w:tc>
      </w:tr>
      <w:tr w:rsidR="00B151C3" w:rsidRPr="004B37CE" w:rsidTr="00945597">
        <w:trPr>
          <w:cantSplit/>
          <w:trHeight w:val="563"/>
        </w:trPr>
        <w:tc>
          <w:tcPr>
            <w:tcW w:w="0" w:type="auto"/>
            <w:tcBorders>
              <w:top w:val="single" w:sz="6" w:space="0" w:color="auto"/>
              <w:left w:val="double" w:sz="6" w:space="0" w:color="auto"/>
            </w:tcBorders>
          </w:tcPr>
          <w:p w:rsidR="00CA448D" w:rsidRDefault="00CA448D">
            <w:pPr>
              <w:tabs>
                <w:tab w:val="left" w:pos="-720"/>
              </w:tabs>
              <w:suppressAutoHyphens/>
              <w:spacing w:before="90" w:after="54"/>
              <w:rPr>
                <w:bCs/>
                <w:spacing w:val="-3"/>
                <w:sz w:val="20"/>
                <w:szCs w:val="20"/>
              </w:rPr>
            </w:pPr>
            <w:r>
              <w:rPr>
                <w:bCs/>
                <w:spacing w:val="-3"/>
                <w:sz w:val="20"/>
                <w:szCs w:val="20"/>
              </w:rPr>
              <w:t>627.4035</w:t>
            </w:r>
          </w:p>
        </w:tc>
        <w:tc>
          <w:tcPr>
            <w:tcW w:w="0" w:type="auto"/>
            <w:vMerge/>
            <w:tcBorders>
              <w:left w:val="single" w:sz="6" w:space="0" w:color="auto"/>
              <w:bottom w:val="single" w:sz="4" w:space="0" w:color="auto"/>
              <w:right w:val="single" w:sz="4" w:space="0" w:color="auto"/>
            </w:tcBorders>
          </w:tcPr>
          <w:p w:rsidR="00CA448D" w:rsidRPr="00CA6D4F" w:rsidRDefault="00CA448D" w:rsidP="00A83BFC">
            <w:pPr>
              <w:tabs>
                <w:tab w:val="left" w:pos="-720"/>
              </w:tabs>
              <w:suppressAutoHyphens/>
              <w:spacing w:before="90" w:after="54"/>
              <w:rPr>
                <w:bCs/>
                <w:sz w:val="20"/>
                <w:szCs w:val="20"/>
              </w:rPr>
            </w:pPr>
          </w:p>
        </w:tc>
        <w:tc>
          <w:tcPr>
            <w:tcW w:w="0" w:type="auto"/>
            <w:tcBorders>
              <w:top w:val="single" w:sz="6" w:space="0" w:color="auto"/>
              <w:left w:val="single" w:sz="4" w:space="0" w:color="auto"/>
              <w:bottom w:val="single" w:sz="4" w:space="0" w:color="auto"/>
            </w:tcBorders>
          </w:tcPr>
          <w:p w:rsidR="00CA448D" w:rsidRDefault="00CA448D" w:rsidP="00CA448D">
            <w:pPr>
              <w:tabs>
                <w:tab w:val="left" w:pos="-720"/>
              </w:tabs>
              <w:suppressAutoHyphens/>
              <w:spacing w:before="90" w:after="54"/>
              <w:rPr>
                <w:bCs/>
                <w:sz w:val="20"/>
                <w:szCs w:val="20"/>
              </w:rPr>
            </w:pPr>
            <w:r>
              <w:rPr>
                <w:bCs/>
                <w:sz w:val="20"/>
                <w:szCs w:val="20"/>
              </w:rPr>
              <w:t>Option of quarterly and semiannual premium payment plan</w:t>
            </w:r>
          </w:p>
          <w:p w:rsidR="00BD412E" w:rsidRDefault="00BD412E" w:rsidP="00CA448D">
            <w:pPr>
              <w:tabs>
                <w:tab w:val="left" w:pos="-720"/>
              </w:tabs>
              <w:suppressAutoHyphens/>
              <w:spacing w:before="90" w:after="54"/>
              <w:rPr>
                <w:bCs/>
                <w:sz w:val="20"/>
                <w:szCs w:val="20"/>
              </w:rPr>
            </w:pPr>
          </w:p>
        </w:tc>
        <w:tc>
          <w:tcPr>
            <w:tcW w:w="0" w:type="auto"/>
            <w:tcBorders>
              <w:top w:val="single" w:sz="6" w:space="0" w:color="auto"/>
              <w:left w:val="single" w:sz="6" w:space="0" w:color="auto"/>
              <w:bottom w:val="single" w:sz="4" w:space="0" w:color="auto"/>
            </w:tcBorders>
          </w:tcPr>
          <w:p w:rsidR="00CA448D" w:rsidRPr="004B37CE" w:rsidRDefault="00CA448D">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tcBorders>
          </w:tcPr>
          <w:p w:rsidR="00CA448D" w:rsidRPr="004B37CE" w:rsidRDefault="00CA448D">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CA448D" w:rsidRPr="004B37CE" w:rsidRDefault="00CA448D">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CA448D" w:rsidRPr="004B37CE" w:rsidRDefault="00CA448D">
            <w:pPr>
              <w:tabs>
                <w:tab w:val="left" w:pos="-720"/>
              </w:tabs>
              <w:suppressAutoHyphens/>
              <w:spacing w:before="90" w:after="54"/>
              <w:jc w:val="center"/>
              <w:rPr>
                <w:b/>
                <w:bCs/>
                <w:color w:val="4F81BD" w:themeColor="accent1"/>
                <w:sz w:val="20"/>
              </w:rPr>
            </w:pPr>
          </w:p>
        </w:tc>
      </w:tr>
      <w:tr w:rsidR="00B151C3" w:rsidRPr="004B37CE" w:rsidTr="00945597">
        <w:trPr>
          <w:cantSplit/>
          <w:trHeight w:val="563"/>
        </w:trPr>
        <w:tc>
          <w:tcPr>
            <w:tcW w:w="0" w:type="auto"/>
            <w:vMerge w:val="restart"/>
            <w:tcBorders>
              <w:top w:val="single" w:sz="6" w:space="0" w:color="auto"/>
              <w:left w:val="double" w:sz="6" w:space="0" w:color="auto"/>
            </w:tcBorders>
          </w:tcPr>
          <w:p w:rsidR="00F31995" w:rsidRPr="00CA6D4F" w:rsidRDefault="00F31995">
            <w:pPr>
              <w:tabs>
                <w:tab w:val="left" w:pos="-720"/>
              </w:tabs>
              <w:suppressAutoHyphens/>
              <w:spacing w:before="90" w:after="54"/>
              <w:rPr>
                <w:bCs/>
                <w:spacing w:val="-3"/>
                <w:sz w:val="20"/>
                <w:szCs w:val="20"/>
              </w:rPr>
            </w:pPr>
            <w:r>
              <w:rPr>
                <w:bCs/>
                <w:spacing w:val="-3"/>
                <w:sz w:val="20"/>
                <w:szCs w:val="20"/>
              </w:rPr>
              <w:t>627.4085(1)</w:t>
            </w:r>
          </w:p>
        </w:tc>
        <w:tc>
          <w:tcPr>
            <w:tcW w:w="0" w:type="auto"/>
            <w:vMerge/>
            <w:tcBorders>
              <w:left w:val="single" w:sz="6" w:space="0" w:color="auto"/>
              <w:bottom w:val="single" w:sz="4" w:space="0" w:color="auto"/>
              <w:right w:val="single" w:sz="4" w:space="0" w:color="auto"/>
            </w:tcBorders>
          </w:tcPr>
          <w:p w:rsidR="00F31995" w:rsidRPr="00CA6D4F" w:rsidRDefault="00F31995" w:rsidP="00A83BFC">
            <w:pPr>
              <w:tabs>
                <w:tab w:val="left" w:pos="-720"/>
              </w:tabs>
              <w:suppressAutoHyphens/>
              <w:spacing w:before="90" w:after="54"/>
              <w:rPr>
                <w:bCs/>
                <w:sz w:val="20"/>
                <w:szCs w:val="20"/>
              </w:rPr>
            </w:pPr>
          </w:p>
        </w:tc>
        <w:tc>
          <w:tcPr>
            <w:tcW w:w="0" w:type="auto"/>
            <w:tcBorders>
              <w:top w:val="single" w:sz="6" w:space="0" w:color="auto"/>
              <w:left w:val="single" w:sz="4" w:space="0" w:color="auto"/>
              <w:bottom w:val="single" w:sz="4" w:space="0" w:color="auto"/>
            </w:tcBorders>
          </w:tcPr>
          <w:p w:rsidR="00F31995" w:rsidRDefault="00F31995" w:rsidP="00A83BFC">
            <w:pPr>
              <w:tabs>
                <w:tab w:val="left" w:pos="-720"/>
              </w:tabs>
              <w:suppressAutoHyphens/>
              <w:spacing w:before="90" w:after="54"/>
              <w:rPr>
                <w:bCs/>
                <w:sz w:val="20"/>
                <w:szCs w:val="20"/>
              </w:rPr>
            </w:pPr>
            <w:r>
              <w:rPr>
                <w:bCs/>
                <w:sz w:val="20"/>
                <w:szCs w:val="20"/>
              </w:rPr>
              <w:t>Must prominently display the name of the insuring entity on the first page</w:t>
            </w:r>
          </w:p>
          <w:p w:rsidR="00F31995" w:rsidRPr="00CA6D4F" w:rsidRDefault="00F31995" w:rsidP="00A83BFC">
            <w:pPr>
              <w:tabs>
                <w:tab w:val="left" w:pos="-720"/>
              </w:tabs>
              <w:suppressAutoHyphens/>
              <w:spacing w:before="90" w:after="54"/>
              <w:rPr>
                <w:bCs/>
                <w:sz w:val="20"/>
                <w:szCs w:val="20"/>
              </w:rPr>
            </w:pPr>
          </w:p>
        </w:tc>
        <w:tc>
          <w:tcPr>
            <w:tcW w:w="0" w:type="auto"/>
            <w:tcBorders>
              <w:top w:val="single" w:sz="6" w:space="0" w:color="auto"/>
              <w:left w:val="single" w:sz="6" w:space="0" w:color="auto"/>
              <w:bottom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F31995" w:rsidRPr="004B37CE" w:rsidRDefault="00F31995">
            <w:pPr>
              <w:tabs>
                <w:tab w:val="left" w:pos="-720"/>
              </w:tabs>
              <w:suppressAutoHyphens/>
              <w:spacing w:before="90" w:after="54"/>
              <w:jc w:val="center"/>
              <w:rPr>
                <w:b/>
                <w:bCs/>
                <w:color w:val="4F81BD" w:themeColor="accent1"/>
                <w:sz w:val="20"/>
              </w:rPr>
            </w:pPr>
          </w:p>
        </w:tc>
      </w:tr>
      <w:tr w:rsidR="00B151C3" w:rsidRPr="004B37CE" w:rsidTr="00945597">
        <w:trPr>
          <w:cantSplit/>
          <w:trHeight w:val="589"/>
        </w:trPr>
        <w:tc>
          <w:tcPr>
            <w:tcW w:w="0" w:type="auto"/>
            <w:vMerge/>
            <w:tcBorders>
              <w:left w:val="double" w:sz="6" w:space="0" w:color="auto"/>
              <w:bottom w:val="single" w:sz="6" w:space="0" w:color="auto"/>
            </w:tcBorders>
          </w:tcPr>
          <w:p w:rsidR="00F31995" w:rsidRDefault="00F31995">
            <w:pPr>
              <w:tabs>
                <w:tab w:val="left" w:pos="-720"/>
              </w:tabs>
              <w:suppressAutoHyphens/>
              <w:spacing w:before="90" w:after="54"/>
              <w:rPr>
                <w:bCs/>
                <w:spacing w:val="-3"/>
                <w:sz w:val="20"/>
                <w:szCs w:val="20"/>
              </w:rPr>
            </w:pPr>
          </w:p>
        </w:tc>
        <w:tc>
          <w:tcPr>
            <w:tcW w:w="0" w:type="auto"/>
            <w:vMerge/>
            <w:tcBorders>
              <w:left w:val="single" w:sz="6" w:space="0" w:color="auto"/>
              <w:bottom w:val="single" w:sz="4" w:space="0" w:color="auto"/>
              <w:right w:val="single" w:sz="4" w:space="0" w:color="auto"/>
            </w:tcBorders>
          </w:tcPr>
          <w:p w:rsidR="00F31995" w:rsidRPr="00CA6D4F" w:rsidRDefault="00F31995"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tcBorders>
          </w:tcPr>
          <w:p w:rsidR="00F31995" w:rsidRDefault="00F31995" w:rsidP="00A83BFC">
            <w:pPr>
              <w:tabs>
                <w:tab w:val="left" w:pos="-720"/>
              </w:tabs>
              <w:suppressAutoHyphens/>
              <w:spacing w:before="90" w:after="54"/>
              <w:rPr>
                <w:bCs/>
                <w:sz w:val="20"/>
                <w:szCs w:val="20"/>
              </w:rPr>
            </w:pPr>
            <w:r>
              <w:rPr>
                <w:bCs/>
                <w:sz w:val="20"/>
                <w:szCs w:val="20"/>
              </w:rPr>
              <w:t>Must disclose the name and license number of the agent</w:t>
            </w:r>
          </w:p>
          <w:p w:rsidR="00F31995" w:rsidRDefault="00F31995" w:rsidP="00A83BFC">
            <w:pPr>
              <w:tabs>
                <w:tab w:val="left" w:pos="-720"/>
              </w:tabs>
              <w:suppressAutoHyphens/>
              <w:spacing w:before="90" w:after="54"/>
              <w:rPr>
                <w:bCs/>
                <w:sz w:val="20"/>
                <w:szCs w:val="20"/>
              </w:rPr>
            </w:pPr>
          </w:p>
        </w:tc>
        <w:tc>
          <w:tcPr>
            <w:tcW w:w="0" w:type="auto"/>
            <w:tcBorders>
              <w:top w:val="single" w:sz="4" w:space="0" w:color="auto"/>
              <w:left w:val="single" w:sz="6" w:space="0" w:color="auto"/>
              <w:bottom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F31995" w:rsidRPr="004B37CE" w:rsidRDefault="00F31995">
            <w:pPr>
              <w:tabs>
                <w:tab w:val="left" w:pos="-720"/>
              </w:tabs>
              <w:suppressAutoHyphens/>
              <w:spacing w:before="90" w:after="54"/>
              <w:jc w:val="center"/>
              <w:rPr>
                <w:b/>
                <w:bCs/>
                <w:color w:val="4F81BD" w:themeColor="accent1"/>
                <w:sz w:val="20"/>
              </w:rPr>
            </w:pPr>
          </w:p>
        </w:tc>
      </w:tr>
      <w:tr w:rsidR="00B151C3" w:rsidRPr="004B37CE" w:rsidTr="00AA1C4B">
        <w:trPr>
          <w:cantSplit/>
        </w:trPr>
        <w:tc>
          <w:tcPr>
            <w:tcW w:w="0" w:type="auto"/>
            <w:tcBorders>
              <w:top w:val="single" w:sz="6" w:space="0" w:color="auto"/>
              <w:left w:val="double" w:sz="6" w:space="0" w:color="auto"/>
              <w:bottom w:val="single" w:sz="4" w:space="0" w:color="auto"/>
            </w:tcBorders>
          </w:tcPr>
          <w:p w:rsidR="00F31995" w:rsidRDefault="00F31995" w:rsidP="00F31995">
            <w:pPr>
              <w:tabs>
                <w:tab w:val="left" w:pos="-720"/>
              </w:tabs>
              <w:suppressAutoHyphens/>
              <w:spacing w:before="90" w:after="54"/>
              <w:rPr>
                <w:bCs/>
                <w:sz w:val="20"/>
                <w:szCs w:val="20"/>
              </w:rPr>
            </w:pPr>
            <w:r>
              <w:rPr>
                <w:bCs/>
                <w:sz w:val="20"/>
                <w:szCs w:val="20"/>
              </w:rPr>
              <w:t>627.409</w:t>
            </w:r>
            <w:r w:rsidR="00C6667F">
              <w:rPr>
                <w:bCs/>
                <w:sz w:val="20"/>
                <w:szCs w:val="20"/>
              </w:rPr>
              <w:t xml:space="preserve"> &amp;</w:t>
            </w:r>
          </w:p>
          <w:p w:rsidR="00F31995" w:rsidRDefault="00F31995" w:rsidP="00F31995">
            <w:pPr>
              <w:tabs>
                <w:tab w:val="left" w:pos="-720"/>
              </w:tabs>
              <w:suppressAutoHyphens/>
              <w:spacing w:before="90" w:after="54"/>
              <w:rPr>
                <w:bCs/>
                <w:sz w:val="20"/>
                <w:szCs w:val="20"/>
              </w:rPr>
            </w:pPr>
            <w:r>
              <w:rPr>
                <w:bCs/>
                <w:sz w:val="20"/>
                <w:szCs w:val="20"/>
              </w:rPr>
              <w:t>69O-167.005</w:t>
            </w:r>
          </w:p>
          <w:p w:rsidR="00F31995" w:rsidRPr="00CA6D4F" w:rsidRDefault="00F31995" w:rsidP="00F31995">
            <w:pPr>
              <w:tabs>
                <w:tab w:val="left" w:pos="-720"/>
              </w:tabs>
              <w:suppressAutoHyphens/>
              <w:spacing w:before="90" w:after="54"/>
              <w:rPr>
                <w:bCs/>
                <w:sz w:val="20"/>
                <w:szCs w:val="20"/>
              </w:rPr>
            </w:pPr>
          </w:p>
        </w:tc>
        <w:tc>
          <w:tcPr>
            <w:tcW w:w="0" w:type="auto"/>
            <w:vMerge/>
            <w:tcBorders>
              <w:left w:val="single" w:sz="6" w:space="0" w:color="auto"/>
              <w:bottom w:val="single" w:sz="4" w:space="0" w:color="auto"/>
              <w:right w:val="single" w:sz="4" w:space="0" w:color="auto"/>
            </w:tcBorders>
          </w:tcPr>
          <w:p w:rsidR="00F31995" w:rsidRPr="00CA6D4F" w:rsidRDefault="00F31995" w:rsidP="00A83BFC">
            <w:pPr>
              <w:tabs>
                <w:tab w:val="left" w:pos="-720"/>
              </w:tabs>
              <w:suppressAutoHyphens/>
              <w:spacing w:before="90" w:after="54"/>
              <w:rPr>
                <w:bCs/>
                <w:sz w:val="20"/>
                <w:szCs w:val="20"/>
              </w:rPr>
            </w:pPr>
          </w:p>
        </w:tc>
        <w:tc>
          <w:tcPr>
            <w:tcW w:w="0" w:type="auto"/>
            <w:tcBorders>
              <w:top w:val="single" w:sz="6" w:space="0" w:color="auto"/>
              <w:left w:val="single" w:sz="4" w:space="0" w:color="auto"/>
              <w:bottom w:val="single" w:sz="4" w:space="0" w:color="auto"/>
            </w:tcBorders>
          </w:tcPr>
          <w:p w:rsidR="00F31995" w:rsidRPr="001E1573" w:rsidRDefault="009C0926" w:rsidP="00945597">
            <w:pPr>
              <w:pStyle w:val="Heading2"/>
              <w:rPr>
                <w:b w:val="0"/>
              </w:rPr>
            </w:pPr>
            <w:r w:rsidRPr="009C0926">
              <w:rPr>
                <w:b w:val="0"/>
                <w:iCs/>
              </w:rPr>
              <w:t>Statements made by</w:t>
            </w:r>
            <w:r w:rsidR="00D17E2D">
              <w:rPr>
                <w:b w:val="0"/>
                <w:iCs/>
              </w:rPr>
              <w:t xml:space="preserve"> </w:t>
            </w:r>
            <w:r w:rsidRPr="009C0926">
              <w:rPr>
                <w:b w:val="0"/>
                <w:iCs/>
              </w:rPr>
              <w:t>insureds in applications are representations, not warranties.</w:t>
            </w:r>
            <w:r>
              <w:rPr>
                <w:i/>
                <w:iCs/>
                <w:color w:val="FF0000"/>
              </w:rPr>
              <w:t xml:space="preserve"> </w:t>
            </w:r>
            <w:r w:rsidR="00F31995" w:rsidRPr="001E1573">
              <w:rPr>
                <w:b w:val="0"/>
              </w:rPr>
              <w:t>Warranties by insured</w:t>
            </w:r>
            <w:r w:rsidR="00D17E2D">
              <w:rPr>
                <w:b w:val="0"/>
              </w:rPr>
              <w:t>s are</w:t>
            </w:r>
            <w:r w:rsidR="00F31995" w:rsidRPr="001E1573">
              <w:rPr>
                <w:b w:val="0"/>
              </w:rPr>
              <w:t xml:space="preserve"> not allowed</w:t>
            </w:r>
          </w:p>
        </w:tc>
        <w:tc>
          <w:tcPr>
            <w:tcW w:w="0" w:type="auto"/>
            <w:tcBorders>
              <w:top w:val="single" w:sz="6" w:space="0" w:color="auto"/>
              <w:left w:val="single" w:sz="6" w:space="0" w:color="auto"/>
              <w:bottom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F31995" w:rsidRPr="004B37CE" w:rsidRDefault="00F31995" w:rsidP="008436B0">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F31995" w:rsidRPr="004B37CE" w:rsidRDefault="00F31995" w:rsidP="008436B0">
            <w:pPr>
              <w:tabs>
                <w:tab w:val="left" w:pos="-720"/>
              </w:tabs>
              <w:suppressAutoHyphens/>
              <w:spacing w:before="90" w:after="54"/>
              <w:jc w:val="center"/>
              <w:rPr>
                <w:b/>
                <w:bCs/>
                <w:color w:val="4F81BD" w:themeColor="accent1"/>
                <w:sz w:val="20"/>
              </w:rPr>
            </w:pPr>
          </w:p>
        </w:tc>
      </w:tr>
      <w:tr w:rsidR="00B151C3" w:rsidRPr="004B37CE" w:rsidTr="00115073">
        <w:trPr>
          <w:cantSplit/>
          <w:trHeight w:val="1377"/>
        </w:trPr>
        <w:tc>
          <w:tcPr>
            <w:tcW w:w="0" w:type="auto"/>
            <w:tcBorders>
              <w:top w:val="single" w:sz="4" w:space="0" w:color="auto"/>
              <w:left w:val="double" w:sz="6" w:space="0" w:color="auto"/>
              <w:bottom w:val="single" w:sz="4" w:space="0" w:color="auto"/>
            </w:tcBorders>
          </w:tcPr>
          <w:p w:rsidR="00F31995" w:rsidRPr="00CA6D4F" w:rsidRDefault="00F31995" w:rsidP="005715C9">
            <w:pPr>
              <w:tabs>
                <w:tab w:val="left" w:pos="-720"/>
              </w:tabs>
              <w:suppressAutoHyphens/>
              <w:spacing w:before="90" w:after="54"/>
              <w:rPr>
                <w:bCs/>
                <w:sz w:val="20"/>
                <w:szCs w:val="20"/>
              </w:rPr>
            </w:pPr>
            <w:r>
              <w:rPr>
                <w:bCs/>
                <w:sz w:val="20"/>
                <w:szCs w:val="20"/>
              </w:rPr>
              <w:lastRenderedPageBreak/>
              <w:t>69O-125.004</w:t>
            </w:r>
          </w:p>
        </w:tc>
        <w:tc>
          <w:tcPr>
            <w:tcW w:w="0" w:type="auto"/>
            <w:vMerge/>
            <w:tcBorders>
              <w:top w:val="single" w:sz="4" w:space="0" w:color="auto"/>
              <w:left w:val="single" w:sz="6" w:space="0" w:color="auto"/>
              <w:right w:val="single" w:sz="4" w:space="0" w:color="auto"/>
            </w:tcBorders>
          </w:tcPr>
          <w:p w:rsidR="00F31995" w:rsidRPr="00CA6D4F" w:rsidRDefault="00F31995"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tcBorders>
          </w:tcPr>
          <w:p w:rsidR="00F31995" w:rsidRDefault="00F31995" w:rsidP="00A83BFC">
            <w:pPr>
              <w:tabs>
                <w:tab w:val="left" w:pos="-720"/>
              </w:tabs>
              <w:suppressAutoHyphens/>
              <w:spacing w:before="90" w:after="54"/>
              <w:rPr>
                <w:noProof/>
                <w:color w:val="000000"/>
                <w:sz w:val="20"/>
                <w:szCs w:val="20"/>
              </w:rPr>
            </w:pPr>
            <w:r w:rsidRPr="002923AB">
              <w:rPr>
                <w:noProof/>
                <w:color w:val="000000"/>
                <w:sz w:val="20"/>
                <w:szCs w:val="20"/>
              </w:rPr>
              <w:t xml:space="preserve">If the insurer </w:t>
            </w:r>
            <w:r>
              <w:rPr>
                <w:noProof/>
                <w:color w:val="000000"/>
                <w:sz w:val="20"/>
                <w:szCs w:val="20"/>
              </w:rPr>
              <w:t xml:space="preserve">utilizes credit reporting and </w:t>
            </w:r>
            <w:r w:rsidRPr="002923AB">
              <w:rPr>
                <w:noProof/>
                <w:color w:val="000000"/>
                <w:sz w:val="20"/>
                <w:szCs w:val="20"/>
              </w:rPr>
              <w:t>is using the application to provide notice, then it shall provide a space for the initials of the person completing the application</w:t>
            </w:r>
          </w:p>
          <w:p w:rsidR="00F31995" w:rsidRPr="00CA6D4F" w:rsidRDefault="00F31995" w:rsidP="00A83BFC">
            <w:pPr>
              <w:tabs>
                <w:tab w:val="left" w:pos="-720"/>
              </w:tabs>
              <w:suppressAutoHyphens/>
              <w:spacing w:before="90" w:after="54"/>
              <w:rPr>
                <w:bCs/>
                <w:sz w:val="20"/>
                <w:szCs w:val="20"/>
              </w:rPr>
            </w:pPr>
          </w:p>
        </w:tc>
        <w:tc>
          <w:tcPr>
            <w:tcW w:w="0" w:type="auto"/>
            <w:tcBorders>
              <w:top w:val="single" w:sz="6" w:space="0" w:color="auto"/>
              <w:left w:val="single" w:sz="6" w:space="0" w:color="auto"/>
              <w:bottom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F31995" w:rsidRPr="004B37CE" w:rsidRDefault="00F31995" w:rsidP="008436B0">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F31995" w:rsidRPr="004B37CE" w:rsidRDefault="00F31995" w:rsidP="008436B0">
            <w:pPr>
              <w:tabs>
                <w:tab w:val="left" w:pos="-720"/>
              </w:tabs>
              <w:suppressAutoHyphens/>
              <w:spacing w:before="90" w:after="54"/>
              <w:jc w:val="center"/>
              <w:rPr>
                <w:b/>
                <w:bCs/>
                <w:color w:val="4F81BD" w:themeColor="accent1"/>
                <w:sz w:val="20"/>
              </w:rPr>
            </w:pPr>
          </w:p>
        </w:tc>
      </w:tr>
      <w:tr w:rsidR="00B151C3" w:rsidRPr="004B37CE" w:rsidTr="00115073">
        <w:trPr>
          <w:cantSplit/>
          <w:trHeight w:val="626"/>
        </w:trPr>
        <w:tc>
          <w:tcPr>
            <w:tcW w:w="0" w:type="auto"/>
            <w:tcBorders>
              <w:top w:val="single" w:sz="4" w:space="0" w:color="auto"/>
              <w:left w:val="double" w:sz="6" w:space="0" w:color="auto"/>
              <w:bottom w:val="single" w:sz="4" w:space="0" w:color="auto"/>
            </w:tcBorders>
          </w:tcPr>
          <w:p w:rsidR="00F31995" w:rsidRPr="00CA6D4F" w:rsidRDefault="00F31995" w:rsidP="00F31995">
            <w:pPr>
              <w:tabs>
                <w:tab w:val="left" w:pos="-720"/>
              </w:tabs>
              <w:suppressAutoHyphens/>
              <w:spacing w:before="90" w:after="54"/>
              <w:rPr>
                <w:bCs/>
                <w:sz w:val="20"/>
                <w:szCs w:val="20"/>
              </w:rPr>
            </w:pPr>
            <w:r>
              <w:rPr>
                <w:bCs/>
                <w:spacing w:val="-3"/>
                <w:sz w:val="20"/>
                <w:szCs w:val="20"/>
              </w:rPr>
              <w:t>627.410(1)</w:t>
            </w:r>
          </w:p>
        </w:tc>
        <w:tc>
          <w:tcPr>
            <w:tcW w:w="0" w:type="auto"/>
            <w:vMerge w:val="restart"/>
            <w:tcBorders>
              <w:left w:val="single" w:sz="6" w:space="0" w:color="auto"/>
              <w:bottom w:val="single" w:sz="6" w:space="0" w:color="auto"/>
              <w:right w:val="single" w:sz="4" w:space="0" w:color="auto"/>
            </w:tcBorders>
          </w:tcPr>
          <w:p w:rsidR="00F31995" w:rsidRPr="00CA6D4F" w:rsidRDefault="00F31995"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1995" w:rsidRDefault="00F31995" w:rsidP="00F31995">
            <w:pPr>
              <w:tabs>
                <w:tab w:val="left" w:pos="-720"/>
              </w:tabs>
              <w:suppressAutoHyphens/>
              <w:spacing w:before="90" w:after="54"/>
              <w:rPr>
                <w:bCs/>
                <w:sz w:val="20"/>
                <w:szCs w:val="20"/>
              </w:rPr>
            </w:pPr>
            <w:r>
              <w:rPr>
                <w:bCs/>
                <w:sz w:val="20"/>
                <w:szCs w:val="20"/>
              </w:rPr>
              <w:t>Must be filed if to be made a part of the policy/contract of insurance</w:t>
            </w:r>
          </w:p>
          <w:p w:rsidR="00F31995" w:rsidRPr="00CA6D4F" w:rsidRDefault="00F31995" w:rsidP="00F31995">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F31995" w:rsidRPr="004B37CE" w:rsidRDefault="00F31995" w:rsidP="008436B0">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F31995" w:rsidRPr="004B37CE" w:rsidRDefault="00F31995" w:rsidP="008436B0">
            <w:pPr>
              <w:tabs>
                <w:tab w:val="left" w:pos="-720"/>
              </w:tabs>
              <w:suppressAutoHyphens/>
              <w:spacing w:before="90" w:after="54"/>
              <w:jc w:val="center"/>
              <w:rPr>
                <w:b/>
                <w:bCs/>
                <w:color w:val="4F81BD" w:themeColor="accent1"/>
                <w:sz w:val="20"/>
              </w:rPr>
            </w:pPr>
          </w:p>
        </w:tc>
      </w:tr>
      <w:tr w:rsidR="00B151C3" w:rsidRPr="004B37CE" w:rsidTr="00115073">
        <w:trPr>
          <w:cantSplit/>
          <w:trHeight w:val="626"/>
        </w:trPr>
        <w:tc>
          <w:tcPr>
            <w:tcW w:w="0" w:type="auto"/>
            <w:tcBorders>
              <w:top w:val="single" w:sz="4" w:space="0" w:color="auto"/>
              <w:left w:val="double" w:sz="6" w:space="0" w:color="auto"/>
              <w:bottom w:val="single" w:sz="4" w:space="0" w:color="auto"/>
            </w:tcBorders>
          </w:tcPr>
          <w:p w:rsidR="00A27A1E" w:rsidRDefault="00A27A1E" w:rsidP="00F31995">
            <w:pPr>
              <w:tabs>
                <w:tab w:val="left" w:pos="-720"/>
              </w:tabs>
              <w:suppressAutoHyphens/>
              <w:spacing w:before="90" w:after="54"/>
              <w:rPr>
                <w:bCs/>
                <w:spacing w:val="-3"/>
                <w:sz w:val="20"/>
                <w:szCs w:val="20"/>
              </w:rPr>
            </w:pPr>
            <w:r>
              <w:rPr>
                <w:bCs/>
                <w:spacing w:val="-3"/>
                <w:sz w:val="20"/>
                <w:szCs w:val="20"/>
              </w:rPr>
              <w:t>627.421(1)</w:t>
            </w:r>
          </w:p>
        </w:tc>
        <w:tc>
          <w:tcPr>
            <w:tcW w:w="0" w:type="auto"/>
            <w:vMerge/>
            <w:tcBorders>
              <w:left w:val="single" w:sz="6" w:space="0" w:color="auto"/>
              <w:bottom w:val="single" w:sz="6" w:space="0" w:color="auto"/>
              <w:right w:val="single" w:sz="4" w:space="0" w:color="auto"/>
            </w:tcBorders>
          </w:tcPr>
          <w:p w:rsidR="00A27A1E" w:rsidRPr="00CA6D4F" w:rsidRDefault="00A27A1E"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A27A1E" w:rsidRDefault="00A27A1E" w:rsidP="00F31995">
            <w:pPr>
              <w:tabs>
                <w:tab w:val="left" w:pos="-720"/>
              </w:tabs>
              <w:suppressAutoHyphens/>
              <w:spacing w:before="90" w:after="54"/>
              <w:rPr>
                <w:bCs/>
                <w:sz w:val="20"/>
                <w:szCs w:val="20"/>
              </w:rPr>
            </w:pPr>
            <w:r>
              <w:rPr>
                <w:bCs/>
                <w:sz w:val="20"/>
                <w:szCs w:val="20"/>
              </w:rPr>
              <w:t xml:space="preserve">Affirmative election </w:t>
            </w:r>
            <w:r w:rsidR="00D17E2D">
              <w:rPr>
                <w:bCs/>
                <w:sz w:val="20"/>
                <w:szCs w:val="20"/>
              </w:rPr>
              <w:t xml:space="preserve">by policyholder </w:t>
            </w:r>
            <w:r>
              <w:rPr>
                <w:bCs/>
                <w:sz w:val="20"/>
                <w:szCs w:val="20"/>
              </w:rPr>
              <w:t>of electronic delivery of policy documents</w:t>
            </w:r>
          </w:p>
          <w:p w:rsidR="00A27A1E" w:rsidRDefault="00A27A1E" w:rsidP="00F31995">
            <w:pPr>
              <w:tabs>
                <w:tab w:val="left" w:pos="-720"/>
              </w:tabs>
              <w:suppressAutoHyphens/>
              <w:spacing w:before="90" w:after="54"/>
              <w:rPr>
                <w:bCs/>
                <w:sz w:val="20"/>
                <w:szCs w:val="20"/>
              </w:rPr>
            </w:pPr>
            <w:r>
              <w:rPr>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A27A1E" w:rsidRPr="004B37CE" w:rsidRDefault="00A27A1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A27A1E" w:rsidRPr="004B37CE" w:rsidRDefault="00A27A1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A27A1E" w:rsidRPr="004B37CE" w:rsidRDefault="00A27A1E" w:rsidP="008436B0">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A27A1E" w:rsidRPr="004B37CE" w:rsidRDefault="00A27A1E" w:rsidP="008436B0">
            <w:pPr>
              <w:tabs>
                <w:tab w:val="left" w:pos="-720"/>
              </w:tabs>
              <w:suppressAutoHyphens/>
              <w:spacing w:before="90" w:after="54"/>
              <w:jc w:val="center"/>
              <w:rPr>
                <w:b/>
                <w:bCs/>
                <w:color w:val="4F81BD" w:themeColor="accent1"/>
                <w:sz w:val="20"/>
              </w:rPr>
            </w:pPr>
          </w:p>
        </w:tc>
      </w:tr>
      <w:tr w:rsidR="00B151C3" w:rsidRPr="004B37CE" w:rsidTr="00115073">
        <w:trPr>
          <w:cantSplit/>
          <w:trHeight w:val="576"/>
        </w:trPr>
        <w:tc>
          <w:tcPr>
            <w:tcW w:w="0" w:type="auto"/>
            <w:tcBorders>
              <w:top w:val="single" w:sz="4" w:space="0" w:color="auto"/>
              <w:left w:val="double" w:sz="6" w:space="0" w:color="auto"/>
              <w:bottom w:val="single" w:sz="4" w:space="0" w:color="auto"/>
            </w:tcBorders>
          </w:tcPr>
          <w:p w:rsidR="00F31995" w:rsidRPr="00F31995" w:rsidRDefault="00F31995" w:rsidP="00E60338">
            <w:pPr>
              <w:tabs>
                <w:tab w:val="left" w:pos="-720"/>
              </w:tabs>
              <w:suppressAutoHyphens/>
              <w:spacing w:before="90" w:after="54"/>
              <w:rPr>
                <w:bCs/>
                <w:sz w:val="20"/>
                <w:szCs w:val="20"/>
              </w:rPr>
            </w:pPr>
            <w:r>
              <w:rPr>
                <w:bCs/>
                <w:sz w:val="20"/>
                <w:szCs w:val="20"/>
              </w:rPr>
              <w:t>817.234(1)(b)</w:t>
            </w:r>
          </w:p>
        </w:tc>
        <w:tc>
          <w:tcPr>
            <w:tcW w:w="0" w:type="auto"/>
            <w:vMerge/>
            <w:tcBorders>
              <w:top w:val="single" w:sz="4" w:space="0" w:color="auto"/>
              <w:left w:val="single" w:sz="6" w:space="0" w:color="auto"/>
              <w:bottom w:val="single" w:sz="6" w:space="0" w:color="auto"/>
              <w:right w:val="single" w:sz="4" w:space="0" w:color="auto"/>
            </w:tcBorders>
          </w:tcPr>
          <w:p w:rsidR="00F31995" w:rsidRPr="00CA6D4F" w:rsidRDefault="00F31995"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9224B" w:rsidRDefault="00D9224B" w:rsidP="00C86C02">
            <w:pPr>
              <w:rPr>
                <w:bCs/>
                <w:sz w:val="20"/>
                <w:szCs w:val="20"/>
              </w:rPr>
            </w:pPr>
          </w:p>
          <w:p w:rsidR="00F31995" w:rsidRDefault="00F31995" w:rsidP="00C86C02">
            <w:pPr>
              <w:rPr>
                <w:bCs/>
                <w:sz w:val="20"/>
                <w:szCs w:val="20"/>
              </w:rPr>
            </w:pPr>
            <w:r>
              <w:rPr>
                <w:bCs/>
                <w:sz w:val="20"/>
                <w:szCs w:val="20"/>
              </w:rPr>
              <w:t xml:space="preserve">All </w:t>
            </w:r>
            <w:r w:rsidR="005953FC">
              <w:rPr>
                <w:bCs/>
                <w:sz w:val="20"/>
                <w:szCs w:val="20"/>
              </w:rPr>
              <w:t xml:space="preserve">application forms </w:t>
            </w:r>
            <w:r>
              <w:rPr>
                <w:bCs/>
                <w:sz w:val="20"/>
                <w:szCs w:val="20"/>
              </w:rPr>
              <w:t>must contain the fraud statement</w:t>
            </w:r>
          </w:p>
          <w:p w:rsidR="00D9224B" w:rsidRDefault="00D9224B" w:rsidP="00C86C02">
            <w:pP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F31995" w:rsidRPr="004B37CE" w:rsidRDefault="00F3199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F31995" w:rsidRPr="004B37CE" w:rsidRDefault="00F31995" w:rsidP="008436B0">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F31995" w:rsidRPr="004B37CE" w:rsidRDefault="00F31995" w:rsidP="008436B0">
            <w:pPr>
              <w:tabs>
                <w:tab w:val="left" w:pos="-720"/>
              </w:tabs>
              <w:suppressAutoHyphens/>
              <w:spacing w:before="90" w:after="54"/>
              <w:jc w:val="center"/>
              <w:rPr>
                <w:b/>
                <w:bCs/>
                <w:color w:val="4F81BD" w:themeColor="accent1"/>
                <w:sz w:val="20"/>
              </w:rPr>
            </w:pPr>
          </w:p>
        </w:tc>
      </w:tr>
      <w:tr w:rsidR="00B151C3" w:rsidRPr="004B37CE" w:rsidTr="00115073">
        <w:trPr>
          <w:cantSplit/>
        </w:trPr>
        <w:tc>
          <w:tcPr>
            <w:tcW w:w="0" w:type="auto"/>
            <w:tcBorders>
              <w:top w:val="single" w:sz="6" w:space="0" w:color="auto"/>
              <w:left w:val="double" w:sz="6" w:space="0" w:color="auto"/>
              <w:bottom w:val="single" w:sz="6" w:space="0" w:color="auto"/>
            </w:tcBorders>
          </w:tcPr>
          <w:p w:rsidR="00423321" w:rsidRPr="00CA6D4F" w:rsidRDefault="00423321" w:rsidP="005818C4">
            <w:pPr>
              <w:tabs>
                <w:tab w:val="left" w:pos="-720"/>
              </w:tabs>
              <w:suppressAutoHyphens/>
              <w:spacing w:before="90" w:after="54"/>
              <w:rPr>
                <w:bCs/>
                <w:spacing w:val="-3"/>
                <w:sz w:val="20"/>
                <w:szCs w:val="20"/>
              </w:rPr>
            </w:pPr>
            <w:r>
              <w:rPr>
                <w:bCs/>
                <w:spacing w:val="-3"/>
                <w:sz w:val="20"/>
                <w:szCs w:val="20"/>
              </w:rPr>
              <w:t>627.4205</w:t>
            </w:r>
          </w:p>
        </w:tc>
        <w:tc>
          <w:tcPr>
            <w:tcW w:w="0" w:type="auto"/>
            <w:tcBorders>
              <w:top w:val="single" w:sz="6" w:space="0" w:color="auto"/>
              <w:left w:val="single" w:sz="6" w:space="0" w:color="auto"/>
              <w:bottom w:val="single" w:sz="4" w:space="0" w:color="auto"/>
              <w:right w:val="single" w:sz="4" w:space="0" w:color="auto"/>
            </w:tcBorders>
          </w:tcPr>
          <w:p w:rsidR="00423321" w:rsidRPr="00CA6D4F" w:rsidRDefault="00423321" w:rsidP="00A83BFC">
            <w:pPr>
              <w:tabs>
                <w:tab w:val="left" w:pos="-720"/>
              </w:tabs>
              <w:suppressAutoHyphens/>
              <w:spacing w:before="90" w:after="54"/>
              <w:rPr>
                <w:bCs/>
                <w:spacing w:val="-3"/>
                <w:sz w:val="20"/>
                <w:szCs w:val="20"/>
              </w:rPr>
            </w:pPr>
            <w:r>
              <w:rPr>
                <w:bCs/>
                <w:spacing w:val="-3"/>
                <w:sz w:val="20"/>
                <w:szCs w:val="20"/>
              </w:rPr>
              <w:t>Binders</w:t>
            </w:r>
          </w:p>
        </w:tc>
        <w:tc>
          <w:tcPr>
            <w:tcW w:w="0" w:type="auto"/>
            <w:tcBorders>
              <w:top w:val="single" w:sz="6" w:space="0" w:color="auto"/>
              <w:left w:val="single" w:sz="4" w:space="0" w:color="auto"/>
              <w:bottom w:val="single" w:sz="6" w:space="0" w:color="auto"/>
              <w:right w:val="single" w:sz="4" w:space="0" w:color="auto"/>
            </w:tcBorders>
          </w:tcPr>
          <w:p w:rsidR="00423321" w:rsidRDefault="00423321" w:rsidP="00A83BFC">
            <w:pPr>
              <w:tabs>
                <w:tab w:val="left" w:pos="-720"/>
              </w:tabs>
              <w:suppressAutoHyphens/>
              <w:spacing w:before="90" w:after="54"/>
              <w:rPr>
                <w:bCs/>
                <w:spacing w:val="-3"/>
                <w:sz w:val="20"/>
                <w:szCs w:val="20"/>
              </w:rPr>
            </w:pPr>
            <w:r>
              <w:rPr>
                <w:bCs/>
                <w:spacing w:val="-3"/>
                <w:sz w:val="20"/>
                <w:szCs w:val="20"/>
              </w:rPr>
              <w:t>Coverage identification number require</w:t>
            </w:r>
            <w:r w:rsidR="00F31995">
              <w:rPr>
                <w:bCs/>
                <w:spacing w:val="-3"/>
                <w:sz w:val="20"/>
                <w:szCs w:val="20"/>
              </w:rPr>
              <w:t>d</w:t>
            </w:r>
          </w:p>
          <w:p w:rsidR="00F31995" w:rsidRPr="00CA6D4F" w:rsidRDefault="00F31995" w:rsidP="00A83BFC">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423321" w:rsidRPr="004B37CE" w:rsidRDefault="00423321" w:rsidP="00BD702A">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423321" w:rsidRPr="004B37CE" w:rsidRDefault="00423321" w:rsidP="00BD702A">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423321" w:rsidRPr="004B37CE" w:rsidRDefault="00423321" w:rsidP="008436B0">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423321" w:rsidRPr="004B37CE" w:rsidRDefault="00423321" w:rsidP="008436B0">
            <w:pPr>
              <w:tabs>
                <w:tab w:val="left" w:pos="-720"/>
              </w:tabs>
              <w:suppressAutoHyphens/>
              <w:spacing w:before="90" w:after="54"/>
              <w:jc w:val="center"/>
              <w:rPr>
                <w:b/>
                <w:bCs/>
                <w:color w:val="4F81BD" w:themeColor="accent1"/>
                <w:sz w:val="20"/>
              </w:rPr>
            </w:pPr>
          </w:p>
        </w:tc>
      </w:tr>
      <w:tr w:rsidR="00B151C3" w:rsidRPr="004B37CE" w:rsidTr="00115073">
        <w:trPr>
          <w:cantSplit/>
        </w:trPr>
        <w:tc>
          <w:tcPr>
            <w:tcW w:w="0" w:type="auto"/>
            <w:tcBorders>
              <w:top w:val="single" w:sz="6" w:space="0" w:color="auto"/>
              <w:left w:val="double" w:sz="6" w:space="0" w:color="auto"/>
              <w:bottom w:val="single" w:sz="6" w:space="0" w:color="auto"/>
            </w:tcBorders>
          </w:tcPr>
          <w:p w:rsidR="00423321" w:rsidRPr="00CA6D4F" w:rsidRDefault="00423321" w:rsidP="00F31995">
            <w:pPr>
              <w:tabs>
                <w:tab w:val="left" w:pos="-720"/>
              </w:tabs>
              <w:suppressAutoHyphens/>
              <w:spacing w:before="90" w:after="54"/>
              <w:rPr>
                <w:bCs/>
                <w:spacing w:val="-3"/>
                <w:sz w:val="20"/>
                <w:szCs w:val="20"/>
              </w:rPr>
            </w:pPr>
            <w:r>
              <w:rPr>
                <w:bCs/>
                <w:spacing w:val="-3"/>
                <w:sz w:val="20"/>
                <w:szCs w:val="20"/>
              </w:rPr>
              <w:t>627.420</w:t>
            </w:r>
          </w:p>
        </w:tc>
        <w:tc>
          <w:tcPr>
            <w:tcW w:w="0" w:type="auto"/>
            <w:tcBorders>
              <w:top w:val="single" w:sz="4" w:space="0" w:color="auto"/>
              <w:left w:val="single" w:sz="6" w:space="0" w:color="auto"/>
              <w:bottom w:val="single" w:sz="4" w:space="0" w:color="auto"/>
              <w:right w:val="single" w:sz="4" w:space="0" w:color="auto"/>
            </w:tcBorders>
          </w:tcPr>
          <w:p w:rsidR="00423321" w:rsidRPr="00CA6D4F" w:rsidRDefault="00423321" w:rsidP="00A83BFC">
            <w:pPr>
              <w:tabs>
                <w:tab w:val="left" w:pos="-720"/>
              </w:tabs>
              <w:suppressAutoHyphens/>
              <w:spacing w:before="90" w:after="54"/>
              <w:rPr>
                <w:bCs/>
                <w:sz w:val="20"/>
                <w:szCs w:val="20"/>
              </w:rPr>
            </w:pPr>
            <w:r>
              <w:rPr>
                <w:bCs/>
                <w:sz w:val="20"/>
                <w:szCs w:val="20"/>
              </w:rPr>
              <w:t>Binder Cancellation</w:t>
            </w:r>
          </w:p>
        </w:tc>
        <w:tc>
          <w:tcPr>
            <w:tcW w:w="0" w:type="auto"/>
            <w:tcBorders>
              <w:top w:val="single" w:sz="6" w:space="0" w:color="auto"/>
              <w:left w:val="single" w:sz="4" w:space="0" w:color="auto"/>
              <w:bottom w:val="single" w:sz="6" w:space="0" w:color="auto"/>
              <w:right w:val="single" w:sz="4" w:space="0" w:color="auto"/>
            </w:tcBorders>
          </w:tcPr>
          <w:p w:rsidR="00423321" w:rsidRDefault="00423321" w:rsidP="00A83BFC">
            <w:pPr>
              <w:tabs>
                <w:tab w:val="left" w:pos="-720"/>
              </w:tabs>
              <w:suppressAutoHyphens/>
              <w:spacing w:before="90" w:after="54"/>
              <w:rPr>
                <w:bCs/>
                <w:sz w:val="20"/>
                <w:szCs w:val="20"/>
              </w:rPr>
            </w:pPr>
            <w:r>
              <w:rPr>
                <w:bCs/>
                <w:sz w:val="20"/>
                <w:szCs w:val="20"/>
              </w:rPr>
              <w:t>5 days</w:t>
            </w:r>
            <w:r w:rsidR="001A233A">
              <w:rPr>
                <w:bCs/>
                <w:sz w:val="20"/>
                <w:szCs w:val="20"/>
              </w:rPr>
              <w:t>’</w:t>
            </w:r>
            <w:r>
              <w:rPr>
                <w:bCs/>
                <w:sz w:val="20"/>
                <w:szCs w:val="20"/>
              </w:rPr>
              <w:t xml:space="preserve"> notice required</w:t>
            </w:r>
          </w:p>
          <w:p w:rsidR="00F31995" w:rsidRPr="00CA6D4F" w:rsidRDefault="00F31995"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423321" w:rsidRPr="004B37CE" w:rsidRDefault="00423321" w:rsidP="005818C4">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423321" w:rsidRPr="004B37CE" w:rsidRDefault="00423321" w:rsidP="005818C4">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423321" w:rsidRPr="004B37CE" w:rsidRDefault="00423321" w:rsidP="008436B0">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423321" w:rsidRPr="004B37CE" w:rsidRDefault="00423321" w:rsidP="008436B0">
            <w:pPr>
              <w:tabs>
                <w:tab w:val="left" w:pos="-720"/>
              </w:tabs>
              <w:suppressAutoHyphens/>
              <w:spacing w:before="90" w:after="54"/>
              <w:jc w:val="center"/>
              <w:rPr>
                <w:b/>
                <w:bCs/>
                <w:color w:val="4F81BD" w:themeColor="accent1"/>
                <w:sz w:val="20"/>
              </w:rPr>
            </w:pPr>
          </w:p>
        </w:tc>
      </w:tr>
      <w:tr w:rsidR="00B151C3" w:rsidRPr="004B37CE" w:rsidTr="00945597">
        <w:trPr>
          <w:cantSplit/>
          <w:trHeight w:val="539"/>
        </w:trPr>
        <w:tc>
          <w:tcPr>
            <w:tcW w:w="0" w:type="auto"/>
            <w:tcBorders>
              <w:top w:val="single" w:sz="6" w:space="0" w:color="auto"/>
              <w:left w:val="double" w:sz="6" w:space="0" w:color="auto"/>
              <w:bottom w:val="single" w:sz="4" w:space="0" w:color="auto"/>
            </w:tcBorders>
          </w:tcPr>
          <w:p w:rsidR="00C247EF" w:rsidRDefault="00C247EF" w:rsidP="00E60338">
            <w:pPr>
              <w:rPr>
                <w:sz w:val="20"/>
                <w:szCs w:val="20"/>
              </w:rPr>
            </w:pPr>
            <w:r>
              <w:rPr>
                <w:sz w:val="20"/>
                <w:szCs w:val="20"/>
              </w:rPr>
              <w:t>626.9541(1)(g)</w:t>
            </w:r>
            <w:proofErr w:type="gramStart"/>
            <w:r>
              <w:rPr>
                <w:sz w:val="20"/>
                <w:szCs w:val="20"/>
              </w:rPr>
              <w:t>4.a.</w:t>
            </w:r>
            <w:proofErr w:type="gramEnd"/>
          </w:p>
          <w:p w:rsidR="00C247EF" w:rsidRDefault="00C247EF">
            <w:pPr>
              <w:tabs>
                <w:tab w:val="left" w:pos="-720"/>
              </w:tabs>
              <w:suppressAutoHyphens/>
              <w:spacing w:before="90" w:after="54"/>
              <w:rPr>
                <w:bCs/>
                <w:sz w:val="20"/>
                <w:szCs w:val="20"/>
              </w:rPr>
            </w:pPr>
          </w:p>
          <w:p w:rsidR="00C247EF" w:rsidRPr="00CA6D4F" w:rsidRDefault="00C247EF">
            <w:pPr>
              <w:tabs>
                <w:tab w:val="left" w:pos="-720"/>
              </w:tabs>
              <w:suppressAutoHyphens/>
              <w:spacing w:before="90" w:after="54"/>
              <w:rPr>
                <w:bCs/>
                <w:sz w:val="20"/>
                <w:szCs w:val="20"/>
              </w:rPr>
            </w:pPr>
          </w:p>
        </w:tc>
        <w:tc>
          <w:tcPr>
            <w:tcW w:w="0" w:type="auto"/>
            <w:vMerge w:val="restart"/>
            <w:tcBorders>
              <w:top w:val="single" w:sz="4" w:space="0" w:color="auto"/>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z w:val="20"/>
                <w:szCs w:val="20"/>
              </w:rPr>
            </w:pPr>
            <w:r>
              <w:rPr>
                <w:bCs/>
                <w:sz w:val="20"/>
                <w:szCs w:val="20"/>
              </w:rPr>
              <w:t>Cancellation</w:t>
            </w:r>
          </w:p>
          <w:p w:rsidR="00C247EF" w:rsidRPr="00CA6D4F" w:rsidRDefault="00C247EF" w:rsidP="00A83BFC">
            <w:pPr>
              <w:tabs>
                <w:tab w:val="left" w:pos="-720"/>
              </w:tabs>
              <w:suppressAutoHyphens/>
              <w:spacing w:before="90" w:after="54"/>
              <w:rPr>
                <w:bCs/>
                <w:sz w:val="20"/>
                <w:szCs w:val="20"/>
              </w:rPr>
            </w:pPr>
          </w:p>
        </w:tc>
        <w:tc>
          <w:tcPr>
            <w:tcW w:w="0" w:type="auto"/>
            <w:tcBorders>
              <w:top w:val="single" w:sz="6" w:space="0" w:color="auto"/>
              <w:left w:val="single" w:sz="4" w:space="0" w:color="auto"/>
              <w:bottom w:val="single" w:sz="4" w:space="0" w:color="auto"/>
              <w:right w:val="single" w:sz="4" w:space="0" w:color="auto"/>
            </w:tcBorders>
          </w:tcPr>
          <w:p w:rsidR="00D9224B" w:rsidRDefault="00D9224B" w:rsidP="00E60338">
            <w:pPr>
              <w:rPr>
                <w:sz w:val="20"/>
                <w:szCs w:val="20"/>
              </w:rPr>
            </w:pPr>
          </w:p>
          <w:p w:rsidR="00C247EF" w:rsidRDefault="00C247EF" w:rsidP="00E60338">
            <w:pPr>
              <w:rPr>
                <w:sz w:val="20"/>
                <w:szCs w:val="20"/>
              </w:rPr>
            </w:pPr>
            <w:r>
              <w:rPr>
                <w:sz w:val="20"/>
                <w:szCs w:val="20"/>
              </w:rPr>
              <w:t>No cancellation based on lawful use, possession, or ownership of a firearm or ammunition by the insured or a household member of the insured</w:t>
            </w:r>
          </w:p>
          <w:p w:rsidR="00D9224B" w:rsidRPr="00E60338" w:rsidRDefault="00D9224B" w:rsidP="00E60338">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1314"/>
        </w:trPr>
        <w:tc>
          <w:tcPr>
            <w:tcW w:w="0" w:type="auto"/>
            <w:tcBorders>
              <w:top w:val="single" w:sz="4" w:space="0" w:color="auto"/>
              <w:left w:val="double" w:sz="4" w:space="0" w:color="auto"/>
              <w:bottom w:val="single" w:sz="4" w:space="0" w:color="auto"/>
            </w:tcBorders>
          </w:tcPr>
          <w:p w:rsidR="00C247EF" w:rsidRDefault="00C247EF" w:rsidP="00E60338">
            <w:pPr>
              <w:tabs>
                <w:tab w:val="left" w:pos="-720"/>
              </w:tabs>
              <w:suppressAutoHyphens/>
              <w:spacing w:before="90" w:after="54"/>
              <w:rPr>
                <w:bCs/>
                <w:sz w:val="20"/>
                <w:szCs w:val="20"/>
              </w:rPr>
            </w:pPr>
            <w:r>
              <w:rPr>
                <w:bCs/>
                <w:sz w:val="20"/>
                <w:szCs w:val="20"/>
              </w:rPr>
              <w:t>627.4133(2)(b)</w:t>
            </w:r>
          </w:p>
        </w:tc>
        <w:tc>
          <w:tcPr>
            <w:tcW w:w="0" w:type="auto"/>
            <w:vMerge/>
            <w:tcBorders>
              <w:top w:val="single" w:sz="4" w:space="0" w:color="auto"/>
              <w:left w:val="single" w:sz="6" w:space="0" w:color="auto"/>
              <w:bottom w:val="single" w:sz="4" w:space="0" w:color="auto"/>
              <w:right w:val="single" w:sz="4" w:space="0" w:color="auto"/>
            </w:tcBorders>
          </w:tcPr>
          <w:p w:rsidR="00C247E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Default="00C247EF" w:rsidP="001211D2">
            <w:pPr>
              <w:tabs>
                <w:tab w:val="left" w:pos="-720"/>
              </w:tabs>
              <w:suppressAutoHyphens/>
              <w:spacing w:before="90" w:after="54"/>
              <w:rPr>
                <w:bCs/>
                <w:sz w:val="20"/>
                <w:szCs w:val="20"/>
              </w:rPr>
            </w:pPr>
            <w:r>
              <w:rPr>
                <w:bCs/>
                <w:sz w:val="20"/>
                <w:szCs w:val="20"/>
              </w:rPr>
              <w:t>Advance written notice of at least 1</w:t>
            </w:r>
            <w:r w:rsidR="001211D2">
              <w:rPr>
                <w:bCs/>
                <w:sz w:val="20"/>
                <w:szCs w:val="20"/>
              </w:rPr>
              <w:t>20</w:t>
            </w:r>
            <w:r>
              <w:rPr>
                <w:bCs/>
                <w:sz w:val="20"/>
                <w:szCs w:val="20"/>
              </w:rPr>
              <w:t xml:space="preserve"> days for policies in force more than 90 days (some exceptions apply- see statute)</w:t>
            </w: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1026"/>
        </w:trPr>
        <w:tc>
          <w:tcPr>
            <w:tcW w:w="0" w:type="auto"/>
            <w:tcBorders>
              <w:top w:val="single" w:sz="4" w:space="0" w:color="auto"/>
              <w:left w:val="double" w:sz="4" w:space="0" w:color="auto"/>
              <w:bottom w:val="single" w:sz="4" w:space="0" w:color="auto"/>
            </w:tcBorders>
          </w:tcPr>
          <w:p w:rsidR="00C247EF" w:rsidRDefault="00C247EF" w:rsidP="00E60338">
            <w:pPr>
              <w:tabs>
                <w:tab w:val="left" w:pos="-720"/>
              </w:tabs>
              <w:suppressAutoHyphens/>
              <w:spacing w:before="90" w:after="54"/>
              <w:rPr>
                <w:bCs/>
                <w:sz w:val="20"/>
                <w:szCs w:val="20"/>
              </w:rPr>
            </w:pPr>
            <w:r>
              <w:rPr>
                <w:bCs/>
                <w:sz w:val="20"/>
                <w:szCs w:val="20"/>
              </w:rPr>
              <w:t>627.4133(2)(b)</w:t>
            </w:r>
            <w:r w:rsidR="001211D2">
              <w:rPr>
                <w:bCs/>
                <w:sz w:val="20"/>
                <w:szCs w:val="20"/>
              </w:rPr>
              <w:t>1.</w:t>
            </w:r>
          </w:p>
        </w:tc>
        <w:tc>
          <w:tcPr>
            <w:tcW w:w="0" w:type="auto"/>
            <w:vMerge/>
            <w:tcBorders>
              <w:top w:val="single" w:sz="4" w:space="0" w:color="auto"/>
              <w:left w:val="single" w:sz="6" w:space="0" w:color="auto"/>
              <w:bottom w:val="single" w:sz="4" w:space="0" w:color="auto"/>
              <w:right w:val="single" w:sz="4" w:space="0" w:color="auto"/>
            </w:tcBorders>
          </w:tcPr>
          <w:p w:rsidR="00C247E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1211D2" w:rsidRDefault="001211D2" w:rsidP="001211D2">
            <w:pPr>
              <w:tabs>
                <w:tab w:val="left" w:pos="-720"/>
              </w:tabs>
              <w:suppressAutoHyphens/>
              <w:spacing w:before="90" w:after="54"/>
              <w:rPr>
                <w:bCs/>
                <w:sz w:val="20"/>
                <w:szCs w:val="20"/>
              </w:rPr>
            </w:pPr>
            <w:r>
              <w:rPr>
                <w:bCs/>
                <w:sz w:val="20"/>
                <w:szCs w:val="20"/>
              </w:rPr>
              <w:t>Advance written notice of at least 10 days for nonpayment</w:t>
            </w:r>
          </w:p>
          <w:p w:rsidR="00BD412E" w:rsidRDefault="00BD412E"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665"/>
        </w:trPr>
        <w:tc>
          <w:tcPr>
            <w:tcW w:w="0" w:type="auto"/>
            <w:tcBorders>
              <w:top w:val="single" w:sz="4" w:space="0" w:color="auto"/>
              <w:left w:val="double" w:sz="4" w:space="0" w:color="auto"/>
              <w:bottom w:val="single" w:sz="6" w:space="0" w:color="auto"/>
            </w:tcBorders>
          </w:tcPr>
          <w:p w:rsidR="00C247EF" w:rsidRDefault="00C247EF" w:rsidP="000B7E8B">
            <w:pPr>
              <w:tabs>
                <w:tab w:val="left" w:pos="-720"/>
              </w:tabs>
              <w:suppressAutoHyphens/>
              <w:spacing w:before="90" w:after="54"/>
              <w:rPr>
                <w:bCs/>
                <w:sz w:val="20"/>
                <w:szCs w:val="20"/>
              </w:rPr>
            </w:pPr>
            <w:r>
              <w:rPr>
                <w:bCs/>
                <w:sz w:val="20"/>
                <w:szCs w:val="20"/>
              </w:rPr>
              <w:t>627.4133(2)(b)</w:t>
            </w:r>
            <w:r w:rsidR="000B7E8B">
              <w:rPr>
                <w:bCs/>
                <w:sz w:val="20"/>
                <w:szCs w:val="20"/>
              </w:rPr>
              <w:t>1</w:t>
            </w:r>
            <w:r>
              <w:rPr>
                <w:bCs/>
                <w:sz w:val="20"/>
                <w:szCs w:val="20"/>
              </w:rPr>
              <w:t>.</w:t>
            </w:r>
          </w:p>
        </w:tc>
        <w:tc>
          <w:tcPr>
            <w:tcW w:w="0" w:type="auto"/>
            <w:vMerge/>
            <w:tcBorders>
              <w:top w:val="single" w:sz="4" w:space="0" w:color="auto"/>
              <w:left w:val="single" w:sz="6" w:space="0" w:color="auto"/>
              <w:bottom w:val="single" w:sz="4" w:space="0" w:color="auto"/>
              <w:right w:val="single" w:sz="4" w:space="0" w:color="auto"/>
            </w:tcBorders>
          </w:tcPr>
          <w:p w:rsidR="00C247E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Default="001211D2" w:rsidP="001211D2">
            <w:pPr>
              <w:tabs>
                <w:tab w:val="left" w:pos="-720"/>
              </w:tabs>
              <w:suppressAutoHyphens/>
              <w:spacing w:before="90" w:after="54"/>
              <w:rPr>
                <w:rStyle w:val="text"/>
                <w:sz w:val="20"/>
                <w:szCs w:val="20"/>
              </w:rPr>
            </w:pPr>
            <w:r>
              <w:rPr>
                <w:bCs/>
                <w:sz w:val="20"/>
                <w:szCs w:val="20"/>
              </w:rPr>
              <w:t xml:space="preserve">Curing opportunity for dishonored </w:t>
            </w:r>
            <w:r w:rsidR="000B7E8B">
              <w:rPr>
                <w:bCs/>
                <w:sz w:val="20"/>
                <w:szCs w:val="20"/>
              </w:rPr>
              <w:t>check</w:t>
            </w:r>
            <w:r w:rsidR="00D04612">
              <w:rPr>
                <w:bCs/>
                <w:sz w:val="20"/>
                <w:szCs w:val="20"/>
              </w:rPr>
              <w:t>s</w:t>
            </w:r>
            <w:r w:rsidR="000B7E8B">
              <w:rPr>
                <w:bCs/>
                <w:sz w:val="20"/>
                <w:szCs w:val="20"/>
              </w:rPr>
              <w:t xml:space="preserve"> representing </w:t>
            </w:r>
            <w:r>
              <w:rPr>
                <w:bCs/>
                <w:sz w:val="20"/>
                <w:szCs w:val="20"/>
              </w:rPr>
              <w:t xml:space="preserve">initial premium payment </w:t>
            </w:r>
            <w:r w:rsidRPr="001211D2">
              <w:rPr>
                <w:rStyle w:val="text"/>
                <w:sz w:val="20"/>
                <w:szCs w:val="20"/>
              </w:rPr>
              <w:t>within the earlier of 5 days after actual notice by certified mail is received by the applicant or 15 days after notice is sent to the applicant by certified</w:t>
            </w:r>
            <w:r w:rsidR="00D04612">
              <w:rPr>
                <w:rStyle w:val="text"/>
                <w:sz w:val="20"/>
                <w:szCs w:val="20"/>
              </w:rPr>
              <w:t xml:space="preserve"> </w:t>
            </w:r>
            <w:r w:rsidRPr="001211D2">
              <w:rPr>
                <w:rStyle w:val="text"/>
                <w:sz w:val="20"/>
                <w:szCs w:val="20"/>
              </w:rPr>
              <w:t>or registered mail</w:t>
            </w:r>
          </w:p>
          <w:p w:rsidR="000B7E8B" w:rsidRDefault="000B7E8B" w:rsidP="001211D2">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2"/>
        </w:trPr>
        <w:tc>
          <w:tcPr>
            <w:tcW w:w="0" w:type="auto"/>
            <w:tcBorders>
              <w:top w:val="single" w:sz="4" w:space="0" w:color="auto"/>
              <w:left w:val="double" w:sz="6" w:space="0" w:color="auto"/>
              <w:bottom w:val="single" w:sz="4" w:space="0" w:color="auto"/>
            </w:tcBorders>
          </w:tcPr>
          <w:p w:rsidR="00C247EF" w:rsidRPr="00CA6D4F" w:rsidRDefault="00C247EF" w:rsidP="000B7E8B">
            <w:pPr>
              <w:tabs>
                <w:tab w:val="left" w:pos="-720"/>
              </w:tabs>
              <w:suppressAutoHyphens/>
              <w:spacing w:before="90" w:after="54"/>
              <w:rPr>
                <w:bCs/>
                <w:sz w:val="20"/>
                <w:szCs w:val="20"/>
              </w:rPr>
            </w:pPr>
            <w:r>
              <w:rPr>
                <w:bCs/>
                <w:sz w:val="20"/>
                <w:szCs w:val="20"/>
              </w:rPr>
              <w:lastRenderedPageBreak/>
              <w:t>627.4133(2)(b)</w:t>
            </w:r>
            <w:r w:rsidR="000B7E8B">
              <w:rPr>
                <w:bCs/>
                <w:sz w:val="20"/>
                <w:szCs w:val="20"/>
              </w:rPr>
              <w:t>2</w:t>
            </w:r>
            <w:r>
              <w:rPr>
                <w:bCs/>
                <w:sz w:val="20"/>
                <w:szCs w:val="20"/>
              </w:rPr>
              <w:t>.</w:t>
            </w:r>
          </w:p>
        </w:tc>
        <w:tc>
          <w:tcPr>
            <w:tcW w:w="0" w:type="auto"/>
            <w:vMerge/>
            <w:tcBorders>
              <w:top w:val="single" w:sz="4" w:space="0" w:color="auto"/>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Default="000B7E8B" w:rsidP="000B7E8B">
            <w:pPr>
              <w:tabs>
                <w:tab w:val="left" w:pos="-720"/>
              </w:tabs>
              <w:suppressAutoHyphens/>
              <w:spacing w:before="90" w:after="54"/>
              <w:rPr>
                <w:bCs/>
                <w:sz w:val="20"/>
                <w:szCs w:val="20"/>
              </w:rPr>
            </w:pPr>
            <w:r>
              <w:rPr>
                <w:bCs/>
                <w:sz w:val="20"/>
                <w:szCs w:val="20"/>
              </w:rPr>
              <w:t>Advance written notice of at least 20 days for policies in force during first 90 days (some exceptions apply-see statute)</w:t>
            </w:r>
          </w:p>
          <w:p w:rsidR="000B7E8B" w:rsidRPr="00CA6D4F" w:rsidRDefault="000B7E8B" w:rsidP="000B7E8B">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1008"/>
        </w:trPr>
        <w:tc>
          <w:tcPr>
            <w:tcW w:w="0" w:type="auto"/>
            <w:tcBorders>
              <w:top w:val="single" w:sz="4" w:space="0" w:color="auto"/>
              <w:left w:val="double" w:sz="6" w:space="0" w:color="auto"/>
              <w:bottom w:val="single" w:sz="4" w:space="0" w:color="auto"/>
            </w:tcBorders>
          </w:tcPr>
          <w:p w:rsidR="00C247EF" w:rsidRPr="00CA6D4F" w:rsidRDefault="00C247EF" w:rsidP="001B58F0">
            <w:pPr>
              <w:tabs>
                <w:tab w:val="left" w:pos="-720"/>
              </w:tabs>
              <w:suppressAutoHyphens/>
              <w:spacing w:before="90" w:after="54"/>
              <w:rPr>
                <w:bCs/>
                <w:sz w:val="20"/>
                <w:szCs w:val="20"/>
              </w:rPr>
            </w:pPr>
            <w:r>
              <w:rPr>
                <w:bCs/>
                <w:sz w:val="20"/>
                <w:szCs w:val="20"/>
              </w:rPr>
              <w:t>627.4133(2)(b)3.</w:t>
            </w:r>
          </w:p>
        </w:tc>
        <w:tc>
          <w:tcPr>
            <w:tcW w:w="0" w:type="auto"/>
            <w:vMerge/>
            <w:tcBorders>
              <w:top w:val="single" w:sz="4" w:space="0" w:color="auto"/>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0B7E8B" w:rsidRDefault="000B7E8B" w:rsidP="000B7E8B">
            <w:pPr>
              <w:tabs>
                <w:tab w:val="left" w:pos="-720"/>
              </w:tabs>
              <w:suppressAutoHyphens/>
              <w:spacing w:before="90" w:after="54"/>
              <w:rPr>
                <w:bCs/>
                <w:sz w:val="20"/>
                <w:szCs w:val="20"/>
              </w:rPr>
            </w:pPr>
            <w:r>
              <w:rPr>
                <w:bCs/>
                <w:sz w:val="20"/>
                <w:szCs w:val="20"/>
              </w:rPr>
              <w:t>Limited reasons for cancellation after the policy is in effect for 90 days</w:t>
            </w:r>
          </w:p>
          <w:p w:rsidR="00C247EF" w:rsidRPr="00CA6D4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689"/>
        </w:trPr>
        <w:tc>
          <w:tcPr>
            <w:tcW w:w="0" w:type="auto"/>
            <w:tcBorders>
              <w:top w:val="single" w:sz="4" w:space="0" w:color="auto"/>
              <w:left w:val="double" w:sz="6" w:space="0" w:color="auto"/>
              <w:bottom w:val="single" w:sz="4" w:space="0" w:color="auto"/>
            </w:tcBorders>
          </w:tcPr>
          <w:p w:rsidR="00C247EF" w:rsidRDefault="00C247EF" w:rsidP="00E60338">
            <w:pPr>
              <w:rPr>
                <w:sz w:val="20"/>
                <w:szCs w:val="20"/>
              </w:rPr>
            </w:pPr>
            <w:r>
              <w:rPr>
                <w:sz w:val="20"/>
                <w:szCs w:val="20"/>
              </w:rPr>
              <w:t>627.4133(2)(b)4.</w:t>
            </w:r>
          </w:p>
          <w:p w:rsidR="00C247EF" w:rsidRDefault="00C247EF" w:rsidP="00E60338">
            <w:pPr>
              <w:tabs>
                <w:tab w:val="left" w:pos="-720"/>
              </w:tabs>
              <w:suppressAutoHyphens/>
              <w:spacing w:before="90" w:after="54"/>
              <w:jc w:val="center"/>
              <w:rPr>
                <w:bCs/>
                <w:sz w:val="20"/>
                <w:szCs w:val="20"/>
              </w:rPr>
            </w:pPr>
          </w:p>
          <w:p w:rsidR="00C247EF" w:rsidRDefault="00C247EF" w:rsidP="001B58F0">
            <w:pPr>
              <w:tabs>
                <w:tab w:val="left" w:pos="-720"/>
              </w:tabs>
              <w:suppressAutoHyphens/>
              <w:spacing w:before="90" w:after="54"/>
              <w:rPr>
                <w:bCs/>
                <w:sz w:val="20"/>
                <w:szCs w:val="20"/>
              </w:rPr>
            </w:pPr>
          </w:p>
        </w:tc>
        <w:tc>
          <w:tcPr>
            <w:tcW w:w="0" w:type="auto"/>
            <w:vMerge/>
            <w:tcBorders>
              <w:top w:val="single" w:sz="4" w:space="0" w:color="auto"/>
              <w:left w:val="single" w:sz="6" w:space="0" w:color="auto"/>
              <w:right w:val="single" w:sz="4" w:space="0" w:color="auto"/>
            </w:tcBorders>
          </w:tcPr>
          <w:p w:rsidR="00C247EF" w:rsidRPr="00CA6D4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9224B" w:rsidRDefault="00D9224B" w:rsidP="00E60338">
            <w:pPr>
              <w:rPr>
                <w:sz w:val="20"/>
                <w:szCs w:val="20"/>
              </w:rPr>
            </w:pPr>
          </w:p>
          <w:p w:rsidR="00C247EF" w:rsidRPr="00E60338" w:rsidRDefault="00C247EF" w:rsidP="00E60338">
            <w:pPr>
              <w:rPr>
                <w:sz w:val="20"/>
                <w:szCs w:val="20"/>
              </w:rPr>
            </w:pPr>
            <w:r>
              <w:rPr>
                <w:sz w:val="20"/>
                <w:szCs w:val="20"/>
              </w:rPr>
              <w:t>After policy in effect more than 90 days, no cancellation based on credit information available in public records</w:t>
            </w: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1185"/>
        </w:trPr>
        <w:tc>
          <w:tcPr>
            <w:tcW w:w="0" w:type="auto"/>
            <w:tcBorders>
              <w:top w:val="single" w:sz="4" w:space="0" w:color="auto"/>
              <w:left w:val="double" w:sz="6" w:space="0" w:color="auto"/>
              <w:bottom w:val="single" w:sz="6" w:space="0" w:color="auto"/>
            </w:tcBorders>
          </w:tcPr>
          <w:p w:rsidR="00C247EF" w:rsidRDefault="00C247EF" w:rsidP="005D4E5E">
            <w:pPr>
              <w:tabs>
                <w:tab w:val="left" w:pos="-720"/>
              </w:tabs>
              <w:suppressAutoHyphens/>
              <w:spacing w:before="90" w:after="54"/>
              <w:rPr>
                <w:bCs/>
                <w:sz w:val="20"/>
                <w:szCs w:val="20"/>
              </w:rPr>
            </w:pPr>
            <w:r>
              <w:rPr>
                <w:bCs/>
                <w:spacing w:val="-3"/>
                <w:sz w:val="20"/>
                <w:szCs w:val="20"/>
              </w:rPr>
              <w:t>627.4133(2)(d)</w:t>
            </w:r>
          </w:p>
        </w:tc>
        <w:tc>
          <w:tcPr>
            <w:tcW w:w="0" w:type="auto"/>
            <w:tcBorders>
              <w:left w:val="single" w:sz="6" w:space="0" w:color="auto"/>
              <w:bottom w:val="nil"/>
              <w:right w:val="single" w:sz="4" w:space="0" w:color="auto"/>
            </w:tcBorders>
          </w:tcPr>
          <w:p w:rsidR="00C247EF" w:rsidRPr="00CA6D4F" w:rsidRDefault="00C247EF" w:rsidP="006D6915">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0B7E8B" w:rsidRDefault="00C247EF" w:rsidP="000B7E8B">
            <w:pPr>
              <w:tabs>
                <w:tab w:val="left" w:pos="-720"/>
              </w:tabs>
              <w:suppressAutoHyphens/>
              <w:spacing w:before="90" w:after="54"/>
              <w:rPr>
                <w:bCs/>
                <w:sz w:val="20"/>
                <w:szCs w:val="20"/>
              </w:rPr>
            </w:pPr>
            <w:r>
              <w:rPr>
                <w:bCs/>
                <w:sz w:val="20"/>
                <w:szCs w:val="20"/>
              </w:rPr>
              <w:t xml:space="preserve">No cancellations on property damaged </w:t>
            </w:r>
            <w:proofErr w:type="gramStart"/>
            <w:r>
              <w:rPr>
                <w:bCs/>
                <w:sz w:val="20"/>
                <w:szCs w:val="20"/>
              </w:rPr>
              <w:t>as a result of</w:t>
            </w:r>
            <w:proofErr w:type="gramEnd"/>
            <w:r>
              <w:rPr>
                <w:bCs/>
                <w:sz w:val="20"/>
                <w:szCs w:val="20"/>
              </w:rPr>
              <w:t xml:space="preserve"> hurricane or wind loss upon declaration of an emergency, until a period of 90 days after the dwelling has been repaired</w:t>
            </w:r>
            <w:r w:rsidR="000B7E8B">
              <w:rPr>
                <w:bCs/>
                <w:sz w:val="20"/>
                <w:szCs w:val="20"/>
              </w:rPr>
              <w:t xml:space="preserve"> (some exceptions apply-see statute)</w:t>
            </w:r>
          </w:p>
          <w:p w:rsidR="00BD412E" w:rsidRPr="00CA6D4F" w:rsidRDefault="00BD412E"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Pr>
        <w:tc>
          <w:tcPr>
            <w:tcW w:w="0" w:type="auto"/>
            <w:tcBorders>
              <w:top w:val="single" w:sz="4" w:space="0" w:color="auto"/>
              <w:left w:val="double" w:sz="6" w:space="0" w:color="auto"/>
              <w:bottom w:val="single" w:sz="4" w:space="0" w:color="auto"/>
            </w:tcBorders>
          </w:tcPr>
          <w:p w:rsidR="00C247EF" w:rsidRPr="00CA6D4F" w:rsidRDefault="00C247EF" w:rsidP="00716447">
            <w:pPr>
              <w:tabs>
                <w:tab w:val="left" w:pos="-720"/>
              </w:tabs>
              <w:suppressAutoHyphens/>
              <w:spacing w:before="90" w:after="54"/>
              <w:rPr>
                <w:bCs/>
                <w:spacing w:val="-3"/>
                <w:sz w:val="20"/>
                <w:szCs w:val="20"/>
              </w:rPr>
            </w:pPr>
            <w:r>
              <w:rPr>
                <w:bCs/>
                <w:spacing w:val="-3"/>
                <w:sz w:val="20"/>
                <w:szCs w:val="20"/>
              </w:rPr>
              <w:t>627.4133(2)(e)</w:t>
            </w:r>
          </w:p>
        </w:tc>
        <w:tc>
          <w:tcPr>
            <w:tcW w:w="0" w:type="auto"/>
            <w:vMerge w:val="restart"/>
            <w:tcBorders>
              <w:left w:val="single" w:sz="6" w:space="0" w:color="auto"/>
              <w:right w:val="single" w:sz="4" w:space="0" w:color="auto"/>
            </w:tcBorders>
          </w:tcPr>
          <w:p w:rsidR="00C247EF" w:rsidRPr="00CA6D4F" w:rsidRDefault="00C247EF" w:rsidP="00A83BFC">
            <w:pPr>
              <w:tabs>
                <w:tab w:val="left" w:pos="-720"/>
              </w:tabs>
              <w:suppressAutoHyphens/>
              <w:rPr>
                <w:bCs/>
                <w:spacing w:val="-3"/>
                <w:sz w:val="20"/>
                <w:szCs w:val="20"/>
              </w:rPr>
            </w:pPr>
          </w:p>
        </w:tc>
        <w:tc>
          <w:tcPr>
            <w:tcW w:w="0" w:type="auto"/>
            <w:tcBorders>
              <w:top w:val="single" w:sz="4" w:space="0" w:color="auto"/>
              <w:left w:val="single" w:sz="4" w:space="0" w:color="auto"/>
              <w:bottom w:val="single" w:sz="6" w:space="0" w:color="auto"/>
              <w:right w:val="single" w:sz="4" w:space="0" w:color="auto"/>
            </w:tcBorders>
          </w:tcPr>
          <w:p w:rsidR="00D17E2D" w:rsidRDefault="00D17E2D" w:rsidP="00A83BFC">
            <w:pPr>
              <w:tabs>
                <w:tab w:val="left" w:pos="-720"/>
              </w:tabs>
              <w:suppressAutoHyphens/>
              <w:rPr>
                <w:bCs/>
                <w:spacing w:val="-3"/>
                <w:sz w:val="20"/>
                <w:szCs w:val="20"/>
              </w:rPr>
            </w:pPr>
          </w:p>
          <w:p w:rsidR="00C247EF" w:rsidRDefault="00C247EF" w:rsidP="00A83BFC">
            <w:pPr>
              <w:tabs>
                <w:tab w:val="left" w:pos="-720"/>
              </w:tabs>
              <w:suppressAutoHyphens/>
              <w:rPr>
                <w:bCs/>
                <w:spacing w:val="-3"/>
                <w:sz w:val="20"/>
                <w:szCs w:val="20"/>
              </w:rPr>
            </w:pPr>
            <w:r>
              <w:rPr>
                <w:bCs/>
                <w:spacing w:val="-3"/>
                <w:sz w:val="20"/>
                <w:szCs w:val="20"/>
              </w:rPr>
              <w:t>Cancellation effective date extended until the end of the “duration” of a hurricane</w:t>
            </w:r>
          </w:p>
          <w:p w:rsidR="00C247EF" w:rsidRPr="00CA6D4F" w:rsidRDefault="00C247EF" w:rsidP="00A83BFC">
            <w:pPr>
              <w:tabs>
                <w:tab w:val="left" w:pos="-720"/>
              </w:tabs>
              <w:suppressAutoHyphens/>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Pr>
        <w:tc>
          <w:tcPr>
            <w:tcW w:w="0" w:type="auto"/>
            <w:tcBorders>
              <w:top w:val="single" w:sz="4" w:space="0" w:color="auto"/>
              <w:left w:val="double" w:sz="6" w:space="0" w:color="auto"/>
              <w:bottom w:val="single" w:sz="6" w:space="0" w:color="auto"/>
            </w:tcBorders>
          </w:tcPr>
          <w:p w:rsidR="00E0202D" w:rsidRDefault="00E0202D" w:rsidP="00E0202D">
            <w:pPr>
              <w:tabs>
                <w:tab w:val="left" w:pos="-720"/>
              </w:tabs>
              <w:suppressAutoHyphens/>
              <w:spacing w:before="90" w:after="54" w:line="360" w:lineRule="auto"/>
              <w:rPr>
                <w:bCs/>
                <w:sz w:val="20"/>
                <w:szCs w:val="20"/>
              </w:rPr>
            </w:pPr>
          </w:p>
          <w:p w:rsidR="00C247EF" w:rsidRPr="00CA6D4F" w:rsidRDefault="00C247EF" w:rsidP="00E0202D">
            <w:pPr>
              <w:tabs>
                <w:tab w:val="left" w:pos="-720"/>
              </w:tabs>
              <w:suppressAutoHyphens/>
              <w:spacing w:before="90" w:after="54" w:line="720" w:lineRule="auto"/>
              <w:rPr>
                <w:bCs/>
                <w:sz w:val="20"/>
                <w:szCs w:val="20"/>
              </w:rPr>
            </w:pPr>
            <w:r>
              <w:rPr>
                <w:bCs/>
                <w:sz w:val="20"/>
                <w:szCs w:val="20"/>
              </w:rPr>
              <w:t>627.4133(3)</w:t>
            </w:r>
          </w:p>
        </w:tc>
        <w:tc>
          <w:tcPr>
            <w:tcW w:w="0" w:type="auto"/>
            <w:vMerge/>
            <w:tcBorders>
              <w:left w:val="single" w:sz="6" w:space="0" w:color="auto"/>
              <w:right w:val="single" w:sz="4" w:space="0" w:color="auto"/>
            </w:tcBorders>
          </w:tcPr>
          <w:p w:rsidR="00C247EF" w:rsidRPr="00CA6D4F" w:rsidRDefault="00C247EF" w:rsidP="00A83BFC">
            <w:pPr>
              <w:tabs>
                <w:tab w:val="left" w:pos="-720"/>
              </w:tabs>
              <w:suppressAutoHyphens/>
              <w:rPr>
                <w:bCs/>
                <w:sz w:val="20"/>
                <w:szCs w:val="20"/>
              </w:rPr>
            </w:pPr>
          </w:p>
        </w:tc>
        <w:tc>
          <w:tcPr>
            <w:tcW w:w="0" w:type="auto"/>
            <w:tcBorders>
              <w:top w:val="single" w:sz="6" w:space="0" w:color="auto"/>
              <w:left w:val="single" w:sz="4" w:space="0" w:color="auto"/>
              <w:bottom w:val="single" w:sz="4" w:space="0" w:color="auto"/>
              <w:right w:val="single" w:sz="4" w:space="0" w:color="auto"/>
            </w:tcBorders>
          </w:tcPr>
          <w:p w:rsidR="00E0202D" w:rsidRDefault="00E0202D" w:rsidP="00A83BFC">
            <w:pPr>
              <w:tabs>
                <w:tab w:val="left" w:pos="-720"/>
              </w:tabs>
              <w:suppressAutoHyphens/>
              <w:spacing w:before="90" w:after="54"/>
              <w:rPr>
                <w:bCs/>
                <w:sz w:val="18"/>
                <w:szCs w:val="18"/>
              </w:rPr>
            </w:pPr>
          </w:p>
          <w:p w:rsidR="00C247EF" w:rsidRPr="00E0202D" w:rsidRDefault="00C247EF" w:rsidP="00A83BFC">
            <w:pPr>
              <w:tabs>
                <w:tab w:val="left" w:pos="-720"/>
              </w:tabs>
              <w:suppressAutoHyphens/>
              <w:spacing w:before="90" w:after="54"/>
              <w:rPr>
                <w:bCs/>
                <w:sz w:val="20"/>
                <w:szCs w:val="20"/>
              </w:rPr>
            </w:pPr>
            <w:r w:rsidRPr="00E0202D">
              <w:rPr>
                <w:bCs/>
                <w:sz w:val="20"/>
                <w:szCs w:val="20"/>
              </w:rPr>
              <w:t>Act of God restrictions</w:t>
            </w:r>
          </w:p>
          <w:p w:rsidR="00C247EF" w:rsidRPr="00CA6D4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Pr>
        <w:tc>
          <w:tcPr>
            <w:tcW w:w="0" w:type="auto"/>
            <w:tcBorders>
              <w:top w:val="single" w:sz="6" w:space="0" w:color="auto"/>
              <w:left w:val="double" w:sz="6" w:space="0" w:color="auto"/>
              <w:bottom w:val="single" w:sz="6" w:space="0" w:color="auto"/>
            </w:tcBorders>
            <w:vAlign w:val="center"/>
          </w:tcPr>
          <w:p w:rsidR="00C247EF" w:rsidRPr="00CA6D4F" w:rsidRDefault="00C247EF" w:rsidP="00BF6DCA">
            <w:pPr>
              <w:tabs>
                <w:tab w:val="left" w:pos="-720"/>
              </w:tabs>
              <w:suppressAutoHyphens/>
              <w:rPr>
                <w:bCs/>
                <w:sz w:val="20"/>
                <w:szCs w:val="20"/>
              </w:rPr>
            </w:pPr>
            <w:r>
              <w:rPr>
                <w:bCs/>
                <w:sz w:val="20"/>
                <w:szCs w:val="20"/>
              </w:rPr>
              <w:t>627.4133(5)</w:t>
            </w:r>
          </w:p>
        </w:tc>
        <w:tc>
          <w:tcPr>
            <w:tcW w:w="0" w:type="auto"/>
            <w:vMerge/>
            <w:tcBorders>
              <w:left w:val="single" w:sz="6" w:space="0" w:color="auto"/>
              <w:right w:val="single" w:sz="4" w:space="0" w:color="auto"/>
            </w:tcBorders>
          </w:tcPr>
          <w:p w:rsidR="00C247EF" w:rsidRPr="00CA6D4F" w:rsidRDefault="00C247EF" w:rsidP="00A83BFC">
            <w:pPr>
              <w:tabs>
                <w:tab w:val="left" w:pos="-720"/>
              </w:tabs>
              <w:suppressAutoHyphens/>
              <w:rPr>
                <w:bCs/>
                <w:sz w:val="20"/>
                <w:szCs w:val="20"/>
              </w:rPr>
            </w:pPr>
          </w:p>
        </w:tc>
        <w:tc>
          <w:tcPr>
            <w:tcW w:w="0" w:type="auto"/>
            <w:tcBorders>
              <w:top w:val="single" w:sz="6" w:space="0" w:color="auto"/>
              <w:left w:val="single" w:sz="4" w:space="0" w:color="auto"/>
              <w:bottom w:val="single" w:sz="6" w:space="0" w:color="auto"/>
              <w:right w:val="single" w:sz="4" w:space="0" w:color="auto"/>
            </w:tcBorders>
          </w:tcPr>
          <w:p w:rsidR="00D17E2D" w:rsidRDefault="00D17E2D" w:rsidP="00A83BFC">
            <w:pPr>
              <w:tabs>
                <w:tab w:val="left" w:pos="-720"/>
              </w:tabs>
              <w:suppressAutoHyphens/>
              <w:rPr>
                <w:bCs/>
                <w:sz w:val="20"/>
                <w:szCs w:val="20"/>
              </w:rPr>
            </w:pPr>
          </w:p>
          <w:p w:rsidR="00C247EF" w:rsidRDefault="00C247EF" w:rsidP="00A83BFC">
            <w:pPr>
              <w:tabs>
                <w:tab w:val="left" w:pos="-720"/>
              </w:tabs>
              <w:suppressAutoHyphens/>
              <w:rPr>
                <w:bCs/>
                <w:sz w:val="20"/>
                <w:szCs w:val="20"/>
              </w:rPr>
            </w:pPr>
            <w:r>
              <w:rPr>
                <w:bCs/>
                <w:sz w:val="20"/>
                <w:szCs w:val="20"/>
              </w:rPr>
              <w:t>Reinstatement of cancelled policy when lender fails to timely pay premium</w:t>
            </w:r>
          </w:p>
          <w:p w:rsidR="007C4EBA" w:rsidRDefault="007C4EBA" w:rsidP="00A83BFC">
            <w:pPr>
              <w:tabs>
                <w:tab w:val="left" w:pos="-720"/>
              </w:tabs>
              <w:suppressAutoHyphens/>
              <w:rPr>
                <w:bCs/>
                <w:sz w:val="20"/>
                <w:szCs w:val="20"/>
              </w:rPr>
            </w:pPr>
          </w:p>
          <w:p w:rsidR="00C247EF" w:rsidRPr="00CA6D4F" w:rsidRDefault="00C247EF" w:rsidP="00A83BFC">
            <w:pPr>
              <w:tabs>
                <w:tab w:val="left" w:pos="-720"/>
              </w:tabs>
              <w:suppressAutoHyphens/>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250"/>
        </w:trPr>
        <w:tc>
          <w:tcPr>
            <w:tcW w:w="0" w:type="auto"/>
            <w:tcBorders>
              <w:top w:val="single" w:sz="6" w:space="0" w:color="auto"/>
              <w:left w:val="double" w:sz="6" w:space="0" w:color="auto"/>
              <w:bottom w:val="single" w:sz="4" w:space="0" w:color="auto"/>
            </w:tcBorders>
          </w:tcPr>
          <w:p w:rsidR="00C247EF" w:rsidRPr="00CA6D4F" w:rsidRDefault="00C247EF" w:rsidP="00EC7E02">
            <w:pPr>
              <w:tabs>
                <w:tab w:val="left" w:pos="-720"/>
              </w:tabs>
              <w:suppressAutoHyphens/>
              <w:rPr>
                <w:bCs/>
                <w:spacing w:val="-3"/>
                <w:sz w:val="20"/>
                <w:szCs w:val="20"/>
              </w:rPr>
            </w:pPr>
            <w:r>
              <w:rPr>
                <w:bCs/>
                <w:spacing w:val="-3"/>
                <w:sz w:val="20"/>
                <w:szCs w:val="20"/>
              </w:rPr>
              <w:t>627.4133(6)</w:t>
            </w:r>
          </w:p>
        </w:tc>
        <w:tc>
          <w:tcPr>
            <w:tcW w:w="0" w:type="auto"/>
            <w:vMerge/>
            <w:tcBorders>
              <w:left w:val="single" w:sz="6" w:space="0" w:color="auto"/>
              <w:right w:val="single" w:sz="4" w:space="0" w:color="auto"/>
            </w:tcBorders>
          </w:tcPr>
          <w:p w:rsidR="00C247EF" w:rsidRPr="00CA6D4F" w:rsidRDefault="00C247EF" w:rsidP="00A83BFC">
            <w:pPr>
              <w:tabs>
                <w:tab w:val="left" w:pos="-720"/>
              </w:tabs>
              <w:suppressAutoHyphens/>
              <w:rPr>
                <w:bCs/>
                <w:spacing w:val="-3"/>
                <w:sz w:val="20"/>
                <w:szCs w:val="20"/>
              </w:rPr>
            </w:pPr>
          </w:p>
        </w:tc>
        <w:tc>
          <w:tcPr>
            <w:tcW w:w="0" w:type="auto"/>
            <w:tcBorders>
              <w:top w:val="single" w:sz="6" w:space="0" w:color="auto"/>
              <w:left w:val="single" w:sz="4" w:space="0" w:color="auto"/>
              <w:bottom w:val="single" w:sz="4" w:space="0" w:color="auto"/>
              <w:right w:val="single" w:sz="4" w:space="0" w:color="auto"/>
            </w:tcBorders>
          </w:tcPr>
          <w:p w:rsidR="00D17E2D" w:rsidRDefault="00D17E2D" w:rsidP="00A83BFC">
            <w:pPr>
              <w:tabs>
                <w:tab w:val="left" w:pos="-720"/>
              </w:tabs>
              <w:suppressAutoHyphens/>
              <w:rPr>
                <w:bCs/>
                <w:spacing w:val="-3"/>
                <w:sz w:val="20"/>
                <w:szCs w:val="20"/>
              </w:rPr>
            </w:pPr>
          </w:p>
          <w:p w:rsidR="00C247EF" w:rsidRDefault="00C247EF" w:rsidP="00A83BFC">
            <w:pPr>
              <w:tabs>
                <w:tab w:val="left" w:pos="-720"/>
              </w:tabs>
              <w:suppressAutoHyphens/>
              <w:rPr>
                <w:bCs/>
                <w:spacing w:val="-3"/>
                <w:sz w:val="20"/>
                <w:szCs w:val="20"/>
              </w:rPr>
            </w:pPr>
            <w:r>
              <w:rPr>
                <w:bCs/>
                <w:spacing w:val="-3"/>
                <w:sz w:val="20"/>
                <w:szCs w:val="20"/>
              </w:rPr>
              <w:t>Single water damage claim restrictions</w:t>
            </w:r>
          </w:p>
          <w:p w:rsidR="007C4EBA" w:rsidRDefault="007C4EBA" w:rsidP="00A83BFC">
            <w:pPr>
              <w:tabs>
                <w:tab w:val="left" w:pos="-720"/>
              </w:tabs>
              <w:suppressAutoHyphens/>
              <w:rPr>
                <w:bCs/>
                <w:spacing w:val="-3"/>
                <w:sz w:val="20"/>
                <w:szCs w:val="20"/>
              </w:rPr>
            </w:pPr>
          </w:p>
          <w:p w:rsidR="00BD412E" w:rsidRPr="00CA6D4F" w:rsidRDefault="00BD412E" w:rsidP="00A83BFC">
            <w:pPr>
              <w:tabs>
                <w:tab w:val="left" w:pos="-720"/>
              </w:tabs>
              <w:suppressAutoHyphens/>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AA1C4B">
        <w:trPr>
          <w:cantSplit/>
          <w:trHeight w:val="213"/>
        </w:trPr>
        <w:tc>
          <w:tcPr>
            <w:tcW w:w="0" w:type="auto"/>
            <w:tcBorders>
              <w:top w:val="single" w:sz="4" w:space="0" w:color="auto"/>
              <w:left w:val="double" w:sz="6" w:space="0" w:color="auto"/>
              <w:bottom w:val="single" w:sz="6" w:space="0" w:color="auto"/>
            </w:tcBorders>
          </w:tcPr>
          <w:p w:rsidR="00C247EF" w:rsidRDefault="00C247EF" w:rsidP="00EC7E02">
            <w:pPr>
              <w:tabs>
                <w:tab w:val="left" w:pos="-720"/>
              </w:tabs>
              <w:suppressAutoHyphens/>
              <w:rPr>
                <w:bCs/>
                <w:spacing w:val="-3"/>
                <w:sz w:val="20"/>
                <w:szCs w:val="20"/>
              </w:rPr>
            </w:pPr>
            <w:r>
              <w:rPr>
                <w:bCs/>
                <w:spacing w:val="-3"/>
                <w:sz w:val="20"/>
                <w:szCs w:val="20"/>
              </w:rPr>
              <w:t>69O-167.001(1)</w:t>
            </w:r>
          </w:p>
        </w:tc>
        <w:tc>
          <w:tcPr>
            <w:tcW w:w="0" w:type="auto"/>
            <w:vMerge/>
            <w:tcBorders>
              <w:left w:val="single" w:sz="6" w:space="0" w:color="auto"/>
              <w:bottom w:val="single" w:sz="6" w:space="0" w:color="auto"/>
              <w:right w:val="single" w:sz="4" w:space="0" w:color="auto"/>
            </w:tcBorders>
          </w:tcPr>
          <w:p w:rsidR="00C247EF" w:rsidRPr="00CA6D4F" w:rsidRDefault="00C247EF" w:rsidP="00A83BFC">
            <w:pPr>
              <w:tabs>
                <w:tab w:val="left" w:pos="-720"/>
              </w:tabs>
              <w:suppressAutoHyphens/>
              <w:rPr>
                <w:bCs/>
                <w:spacing w:val="-3"/>
                <w:sz w:val="20"/>
                <w:szCs w:val="20"/>
              </w:rPr>
            </w:pPr>
          </w:p>
        </w:tc>
        <w:tc>
          <w:tcPr>
            <w:tcW w:w="0" w:type="auto"/>
            <w:tcBorders>
              <w:top w:val="single" w:sz="4" w:space="0" w:color="auto"/>
              <w:left w:val="single" w:sz="4" w:space="0" w:color="auto"/>
              <w:bottom w:val="single" w:sz="6" w:space="0" w:color="auto"/>
              <w:right w:val="single" w:sz="4" w:space="0" w:color="auto"/>
            </w:tcBorders>
          </w:tcPr>
          <w:p w:rsidR="00D17E2D" w:rsidRDefault="00D17E2D" w:rsidP="00A83BFC">
            <w:pPr>
              <w:tabs>
                <w:tab w:val="left" w:pos="-720"/>
              </w:tabs>
              <w:suppressAutoHyphens/>
              <w:rPr>
                <w:bCs/>
                <w:sz w:val="20"/>
                <w:szCs w:val="20"/>
              </w:rPr>
            </w:pPr>
          </w:p>
          <w:p w:rsidR="00C247EF" w:rsidRDefault="00C247EF" w:rsidP="00A83BFC">
            <w:pPr>
              <w:tabs>
                <w:tab w:val="left" w:pos="-720"/>
              </w:tabs>
              <w:suppressAutoHyphens/>
              <w:rPr>
                <w:bCs/>
                <w:sz w:val="20"/>
                <w:szCs w:val="20"/>
              </w:rPr>
            </w:pPr>
            <w:r>
              <w:rPr>
                <w:bCs/>
                <w:sz w:val="20"/>
                <w:szCs w:val="20"/>
              </w:rPr>
              <w:t>Refund of unearned premium within 15 working days after cancellation effective date</w:t>
            </w:r>
          </w:p>
          <w:p w:rsidR="007C4EBA" w:rsidRDefault="007C4EBA" w:rsidP="00A83BFC">
            <w:pPr>
              <w:tabs>
                <w:tab w:val="left" w:pos="-720"/>
              </w:tabs>
              <w:suppressAutoHyphens/>
              <w:rPr>
                <w:bCs/>
                <w:sz w:val="20"/>
                <w:szCs w:val="20"/>
              </w:rPr>
            </w:pPr>
          </w:p>
          <w:p w:rsidR="00BD412E" w:rsidRDefault="00BD412E" w:rsidP="00A83BFC">
            <w:pPr>
              <w:tabs>
                <w:tab w:val="left" w:pos="-720"/>
              </w:tabs>
              <w:suppressAutoHyphens/>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AA1C4B">
        <w:trPr>
          <w:cantSplit/>
          <w:trHeight w:val="663"/>
        </w:trPr>
        <w:tc>
          <w:tcPr>
            <w:tcW w:w="0" w:type="auto"/>
            <w:tcBorders>
              <w:top w:val="single" w:sz="6" w:space="0" w:color="auto"/>
              <w:left w:val="double" w:sz="6" w:space="0" w:color="auto"/>
              <w:bottom w:val="single" w:sz="4" w:space="0" w:color="auto"/>
            </w:tcBorders>
          </w:tcPr>
          <w:p w:rsidR="00536D0D" w:rsidRPr="00CA6D4F" w:rsidRDefault="00536D0D" w:rsidP="00075181">
            <w:pPr>
              <w:tabs>
                <w:tab w:val="left" w:pos="-720"/>
              </w:tabs>
              <w:suppressAutoHyphens/>
              <w:spacing w:before="90" w:after="54"/>
              <w:rPr>
                <w:bCs/>
                <w:spacing w:val="-3"/>
                <w:sz w:val="20"/>
                <w:szCs w:val="20"/>
              </w:rPr>
            </w:pPr>
            <w:r>
              <w:rPr>
                <w:bCs/>
                <w:spacing w:val="-3"/>
                <w:sz w:val="20"/>
                <w:szCs w:val="20"/>
              </w:rPr>
              <w:t>627.4133(2) (b)</w:t>
            </w:r>
            <w:r w:rsidR="00C6667F">
              <w:rPr>
                <w:bCs/>
                <w:spacing w:val="-3"/>
                <w:sz w:val="20"/>
                <w:szCs w:val="20"/>
              </w:rPr>
              <w:t xml:space="preserve"> </w:t>
            </w:r>
            <w:r>
              <w:rPr>
                <w:bCs/>
                <w:spacing w:val="-3"/>
                <w:sz w:val="20"/>
                <w:szCs w:val="20"/>
              </w:rPr>
              <w:t>&amp; 627.4091</w:t>
            </w:r>
          </w:p>
        </w:tc>
        <w:tc>
          <w:tcPr>
            <w:tcW w:w="0" w:type="auto"/>
            <w:vMerge w:val="restart"/>
            <w:tcBorders>
              <w:top w:val="single" w:sz="6" w:space="0" w:color="auto"/>
              <w:left w:val="single" w:sz="6" w:space="0" w:color="auto"/>
              <w:bottom w:val="single" w:sz="4" w:space="0" w:color="auto"/>
              <w:right w:val="single" w:sz="4" w:space="0" w:color="auto"/>
            </w:tcBorders>
          </w:tcPr>
          <w:p w:rsidR="00536D0D" w:rsidRPr="00CA6D4F" w:rsidRDefault="00536D0D" w:rsidP="00A83BFC">
            <w:pPr>
              <w:tabs>
                <w:tab w:val="left" w:pos="-720"/>
              </w:tabs>
              <w:suppressAutoHyphens/>
              <w:spacing w:before="90" w:after="54"/>
              <w:rPr>
                <w:bCs/>
                <w:sz w:val="20"/>
                <w:szCs w:val="20"/>
              </w:rPr>
            </w:pPr>
            <w:r>
              <w:rPr>
                <w:bCs/>
                <w:sz w:val="20"/>
                <w:szCs w:val="20"/>
              </w:rPr>
              <w:t>Cancellation Notice</w:t>
            </w:r>
          </w:p>
        </w:tc>
        <w:tc>
          <w:tcPr>
            <w:tcW w:w="0" w:type="auto"/>
            <w:tcBorders>
              <w:top w:val="single" w:sz="6" w:space="0" w:color="auto"/>
              <w:left w:val="single" w:sz="4" w:space="0" w:color="auto"/>
              <w:bottom w:val="single" w:sz="4" w:space="0" w:color="auto"/>
              <w:right w:val="single" w:sz="4" w:space="0" w:color="auto"/>
            </w:tcBorders>
          </w:tcPr>
          <w:p w:rsidR="00536D0D" w:rsidRDefault="00536D0D" w:rsidP="00A83BFC">
            <w:pPr>
              <w:tabs>
                <w:tab w:val="left" w:pos="-720"/>
              </w:tabs>
              <w:suppressAutoHyphens/>
              <w:spacing w:before="90" w:after="54"/>
              <w:rPr>
                <w:bCs/>
                <w:sz w:val="20"/>
                <w:szCs w:val="20"/>
              </w:rPr>
            </w:pPr>
            <w:r>
              <w:rPr>
                <w:bCs/>
                <w:sz w:val="20"/>
                <w:szCs w:val="20"/>
              </w:rPr>
              <w:t>Must include reason(s) for cancellation</w:t>
            </w:r>
          </w:p>
          <w:p w:rsidR="00536D0D" w:rsidRPr="00CA6D4F" w:rsidRDefault="00536D0D"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36D0D" w:rsidRPr="004B37CE" w:rsidRDefault="00536D0D">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536D0D" w:rsidRPr="004B37CE" w:rsidRDefault="00536D0D">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536D0D" w:rsidRPr="004B37CE" w:rsidRDefault="00536D0D">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536D0D" w:rsidRPr="004B37CE" w:rsidRDefault="00536D0D">
            <w:pPr>
              <w:tabs>
                <w:tab w:val="left" w:pos="-720"/>
              </w:tabs>
              <w:suppressAutoHyphens/>
              <w:spacing w:before="90" w:after="54"/>
              <w:jc w:val="center"/>
              <w:rPr>
                <w:b/>
                <w:bCs/>
                <w:color w:val="4F81BD" w:themeColor="accent1"/>
                <w:sz w:val="20"/>
              </w:rPr>
            </w:pPr>
          </w:p>
        </w:tc>
      </w:tr>
      <w:tr w:rsidR="00B151C3" w:rsidRPr="004B37CE" w:rsidTr="00AA1C4B">
        <w:trPr>
          <w:cantSplit/>
          <w:trHeight w:val="589"/>
        </w:trPr>
        <w:tc>
          <w:tcPr>
            <w:tcW w:w="0" w:type="auto"/>
            <w:tcBorders>
              <w:top w:val="single" w:sz="4" w:space="0" w:color="auto"/>
              <w:left w:val="double" w:sz="6" w:space="0" w:color="auto"/>
              <w:bottom w:val="single" w:sz="6" w:space="0" w:color="auto"/>
            </w:tcBorders>
          </w:tcPr>
          <w:p w:rsidR="00536D0D" w:rsidRDefault="00536D0D" w:rsidP="00075181">
            <w:pPr>
              <w:tabs>
                <w:tab w:val="left" w:pos="-720"/>
              </w:tabs>
              <w:suppressAutoHyphens/>
              <w:spacing w:before="90" w:after="54"/>
              <w:rPr>
                <w:bCs/>
                <w:spacing w:val="-3"/>
                <w:sz w:val="20"/>
                <w:szCs w:val="20"/>
              </w:rPr>
            </w:pPr>
            <w:r>
              <w:rPr>
                <w:bCs/>
                <w:spacing w:val="-3"/>
                <w:sz w:val="20"/>
                <w:szCs w:val="20"/>
              </w:rPr>
              <w:lastRenderedPageBreak/>
              <w:t>69O-167.001(1)</w:t>
            </w:r>
          </w:p>
        </w:tc>
        <w:tc>
          <w:tcPr>
            <w:tcW w:w="0" w:type="auto"/>
            <w:vMerge/>
            <w:tcBorders>
              <w:top w:val="single" w:sz="4" w:space="0" w:color="auto"/>
              <w:left w:val="single" w:sz="6" w:space="0" w:color="auto"/>
              <w:bottom w:val="single" w:sz="4" w:space="0" w:color="auto"/>
              <w:right w:val="single" w:sz="4" w:space="0" w:color="auto"/>
            </w:tcBorders>
          </w:tcPr>
          <w:p w:rsidR="00536D0D" w:rsidRDefault="00536D0D"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536D0D" w:rsidRDefault="00E90236" w:rsidP="00A83BFC">
            <w:pPr>
              <w:tabs>
                <w:tab w:val="left" w:pos="-720"/>
              </w:tabs>
              <w:suppressAutoHyphens/>
              <w:spacing w:before="90" w:after="54"/>
              <w:rPr>
                <w:bCs/>
                <w:sz w:val="20"/>
                <w:szCs w:val="20"/>
              </w:rPr>
            </w:pPr>
            <w:r>
              <w:rPr>
                <w:bCs/>
                <w:sz w:val="20"/>
                <w:szCs w:val="20"/>
              </w:rPr>
              <w:t>R</w:t>
            </w:r>
            <w:r w:rsidR="00536D0D">
              <w:rPr>
                <w:bCs/>
                <w:sz w:val="20"/>
                <w:szCs w:val="20"/>
              </w:rPr>
              <w:t>efund of unearned premium within 15 working days after cancellation effective date</w:t>
            </w:r>
          </w:p>
          <w:p w:rsidR="00080079" w:rsidRDefault="00080079"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536D0D" w:rsidRPr="004B37CE" w:rsidRDefault="00536D0D">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536D0D" w:rsidRPr="004B37CE" w:rsidRDefault="00536D0D">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536D0D" w:rsidRPr="004B37CE" w:rsidRDefault="00536D0D">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536D0D" w:rsidRPr="004B37CE" w:rsidRDefault="00536D0D">
            <w:pPr>
              <w:tabs>
                <w:tab w:val="left" w:pos="-720"/>
              </w:tabs>
              <w:suppressAutoHyphens/>
              <w:spacing w:before="90" w:after="54"/>
              <w:jc w:val="center"/>
              <w:rPr>
                <w:b/>
                <w:bCs/>
                <w:color w:val="4F81BD" w:themeColor="accent1"/>
                <w:sz w:val="20"/>
              </w:rPr>
            </w:pPr>
          </w:p>
        </w:tc>
      </w:tr>
      <w:tr w:rsidR="00B151C3" w:rsidRPr="004B37CE" w:rsidTr="00AA1C4B">
        <w:trPr>
          <w:cantSplit/>
        </w:trPr>
        <w:tc>
          <w:tcPr>
            <w:tcW w:w="0" w:type="auto"/>
            <w:tcBorders>
              <w:top w:val="single" w:sz="6" w:space="0" w:color="auto"/>
              <w:left w:val="double" w:sz="6" w:space="0" w:color="auto"/>
              <w:bottom w:val="single" w:sz="6" w:space="0" w:color="auto"/>
            </w:tcBorders>
          </w:tcPr>
          <w:p w:rsidR="00C247EF" w:rsidRPr="00CA6D4F" w:rsidRDefault="00C247EF" w:rsidP="00415E75">
            <w:pPr>
              <w:tabs>
                <w:tab w:val="left" w:pos="-720"/>
              </w:tabs>
              <w:suppressAutoHyphens/>
              <w:spacing w:before="90" w:after="54"/>
              <w:rPr>
                <w:bCs/>
                <w:spacing w:val="-3"/>
                <w:sz w:val="20"/>
                <w:szCs w:val="20"/>
              </w:rPr>
            </w:pPr>
            <w:r>
              <w:rPr>
                <w:bCs/>
                <w:spacing w:val="-3"/>
                <w:sz w:val="20"/>
                <w:szCs w:val="20"/>
              </w:rPr>
              <w:t>627.706(1)</w:t>
            </w:r>
          </w:p>
        </w:tc>
        <w:tc>
          <w:tcPr>
            <w:tcW w:w="0" w:type="auto"/>
            <w:vMerge w:val="restart"/>
            <w:tcBorders>
              <w:top w:val="single" w:sz="4" w:space="0" w:color="auto"/>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z w:val="20"/>
                <w:szCs w:val="20"/>
              </w:rPr>
            </w:pPr>
            <w:r>
              <w:rPr>
                <w:bCs/>
                <w:sz w:val="20"/>
                <w:szCs w:val="20"/>
              </w:rPr>
              <w:t>Catastrophic Ground Cover Collapse (CGCC)</w:t>
            </w:r>
          </w:p>
        </w:tc>
        <w:tc>
          <w:tcPr>
            <w:tcW w:w="0" w:type="auto"/>
            <w:tcBorders>
              <w:top w:val="single" w:sz="6" w:space="0" w:color="auto"/>
              <w:left w:val="single" w:sz="4" w:space="0" w:color="auto"/>
              <w:bottom w:val="single" w:sz="6" w:space="0" w:color="auto"/>
              <w:right w:val="single" w:sz="4" w:space="0" w:color="auto"/>
            </w:tcBorders>
          </w:tcPr>
          <w:p w:rsidR="00C247EF" w:rsidRDefault="00C247EF" w:rsidP="00A83BFC">
            <w:pPr>
              <w:tabs>
                <w:tab w:val="left" w:pos="-720"/>
              </w:tabs>
              <w:suppressAutoHyphens/>
              <w:spacing w:before="90" w:after="54"/>
              <w:rPr>
                <w:bCs/>
                <w:sz w:val="20"/>
                <w:szCs w:val="20"/>
              </w:rPr>
            </w:pPr>
            <w:r>
              <w:rPr>
                <w:bCs/>
                <w:sz w:val="20"/>
                <w:szCs w:val="20"/>
              </w:rPr>
              <w:t>Coverage shall be provided</w:t>
            </w:r>
            <w:r w:rsidR="00E11B49">
              <w:rPr>
                <w:bCs/>
                <w:sz w:val="20"/>
                <w:szCs w:val="20"/>
              </w:rPr>
              <w:t xml:space="preserve"> (not required on </w:t>
            </w:r>
            <w:r w:rsidR="00E11B49" w:rsidRPr="009E7959">
              <w:rPr>
                <w:bCs/>
                <w:sz w:val="20"/>
                <w:szCs w:val="20"/>
              </w:rPr>
              <w:t>tenant</w:t>
            </w:r>
            <w:r w:rsidR="00E11B49">
              <w:rPr>
                <w:bCs/>
                <w:sz w:val="20"/>
                <w:szCs w:val="20"/>
              </w:rPr>
              <w:t xml:space="preserve"> policies)</w:t>
            </w:r>
          </w:p>
          <w:p w:rsidR="00C247EF" w:rsidRPr="00CA6D4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414"/>
        </w:trPr>
        <w:tc>
          <w:tcPr>
            <w:tcW w:w="0" w:type="auto"/>
            <w:tcBorders>
              <w:top w:val="single" w:sz="6" w:space="0" w:color="auto"/>
              <w:left w:val="double" w:sz="6" w:space="0" w:color="auto"/>
              <w:bottom w:val="single" w:sz="4" w:space="0" w:color="auto"/>
            </w:tcBorders>
          </w:tcPr>
          <w:p w:rsidR="00C247EF" w:rsidRPr="00CA6D4F" w:rsidRDefault="00C247EF" w:rsidP="00A10280">
            <w:pPr>
              <w:tabs>
                <w:tab w:val="left" w:pos="-720"/>
              </w:tabs>
              <w:suppressAutoHyphens/>
              <w:spacing w:before="90" w:after="54"/>
              <w:rPr>
                <w:bCs/>
                <w:spacing w:val="-3"/>
                <w:sz w:val="20"/>
                <w:szCs w:val="20"/>
              </w:rPr>
            </w:pPr>
            <w:r>
              <w:rPr>
                <w:bCs/>
                <w:spacing w:val="-3"/>
                <w:sz w:val="20"/>
                <w:szCs w:val="20"/>
              </w:rPr>
              <w:t>627.706(2)(a)</w:t>
            </w:r>
          </w:p>
        </w:tc>
        <w:tc>
          <w:tcPr>
            <w:tcW w:w="0" w:type="auto"/>
            <w:vMerge/>
            <w:tcBorders>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z w:val="20"/>
                <w:szCs w:val="20"/>
              </w:rPr>
            </w:pPr>
          </w:p>
        </w:tc>
        <w:tc>
          <w:tcPr>
            <w:tcW w:w="0" w:type="auto"/>
            <w:tcBorders>
              <w:top w:val="single" w:sz="6" w:space="0" w:color="auto"/>
              <w:left w:val="single" w:sz="4" w:space="0" w:color="auto"/>
              <w:bottom w:val="single" w:sz="4" w:space="0" w:color="auto"/>
              <w:right w:val="single" w:sz="4" w:space="0" w:color="auto"/>
            </w:tcBorders>
          </w:tcPr>
          <w:p w:rsidR="00C247EF" w:rsidRDefault="00C6667F" w:rsidP="00A83BFC">
            <w:pPr>
              <w:tabs>
                <w:tab w:val="left" w:pos="-720"/>
              </w:tabs>
              <w:suppressAutoHyphens/>
              <w:spacing w:before="90" w:after="54"/>
              <w:rPr>
                <w:bCs/>
                <w:sz w:val="20"/>
                <w:szCs w:val="20"/>
              </w:rPr>
            </w:pPr>
            <w:r>
              <w:rPr>
                <w:bCs/>
                <w:sz w:val="20"/>
                <w:szCs w:val="20"/>
              </w:rPr>
              <w:t>“</w:t>
            </w:r>
            <w:r w:rsidR="00C247EF">
              <w:rPr>
                <w:bCs/>
                <w:sz w:val="20"/>
                <w:szCs w:val="20"/>
              </w:rPr>
              <w:t>CGCC</w:t>
            </w:r>
            <w:r>
              <w:rPr>
                <w:bCs/>
                <w:sz w:val="20"/>
                <w:szCs w:val="20"/>
              </w:rPr>
              <w:t>”</w:t>
            </w:r>
            <w:r w:rsidR="00C247EF">
              <w:rPr>
                <w:bCs/>
                <w:sz w:val="20"/>
                <w:szCs w:val="20"/>
              </w:rPr>
              <w:t xml:space="preserve"> defined</w:t>
            </w:r>
          </w:p>
          <w:p w:rsidR="00C247EF" w:rsidRPr="00CA6D4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413"/>
        </w:trPr>
        <w:tc>
          <w:tcPr>
            <w:tcW w:w="0" w:type="auto"/>
            <w:tcBorders>
              <w:top w:val="single" w:sz="4" w:space="0" w:color="auto"/>
              <w:left w:val="double" w:sz="6" w:space="0" w:color="auto"/>
              <w:bottom w:val="single" w:sz="4" w:space="0" w:color="auto"/>
            </w:tcBorders>
          </w:tcPr>
          <w:p w:rsidR="008322D9" w:rsidRDefault="008322D9" w:rsidP="00A10280">
            <w:pPr>
              <w:tabs>
                <w:tab w:val="left" w:pos="-720"/>
              </w:tabs>
              <w:suppressAutoHyphens/>
              <w:spacing w:before="90" w:after="54"/>
              <w:rPr>
                <w:bCs/>
                <w:spacing w:val="-3"/>
                <w:sz w:val="20"/>
                <w:szCs w:val="20"/>
              </w:rPr>
            </w:pPr>
            <w:r>
              <w:rPr>
                <w:bCs/>
                <w:spacing w:val="-3"/>
                <w:sz w:val="20"/>
              </w:rPr>
              <w:t>627.706(2)(d)</w:t>
            </w:r>
            <w:r w:rsidR="00C6667F">
              <w:rPr>
                <w:bCs/>
                <w:spacing w:val="-3"/>
                <w:sz w:val="20"/>
              </w:rPr>
              <w:t xml:space="preserve"> </w:t>
            </w:r>
            <w:r>
              <w:rPr>
                <w:bCs/>
                <w:spacing w:val="-3"/>
                <w:sz w:val="20"/>
              </w:rPr>
              <w:t>&amp;</w:t>
            </w:r>
            <w:r w:rsidR="00C6667F">
              <w:rPr>
                <w:bCs/>
                <w:spacing w:val="-3"/>
                <w:sz w:val="20"/>
              </w:rPr>
              <w:t xml:space="preserve"> </w:t>
            </w:r>
            <w:r>
              <w:rPr>
                <w:bCs/>
                <w:spacing w:val="-3"/>
                <w:sz w:val="20"/>
              </w:rPr>
              <w:t>(e)</w:t>
            </w:r>
          </w:p>
        </w:tc>
        <w:tc>
          <w:tcPr>
            <w:tcW w:w="0" w:type="auto"/>
            <w:vMerge/>
            <w:tcBorders>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17E2D" w:rsidRDefault="00D17E2D" w:rsidP="008322D9">
            <w:pPr>
              <w:rPr>
                <w:sz w:val="20"/>
                <w:szCs w:val="20"/>
              </w:rPr>
            </w:pPr>
          </w:p>
          <w:p w:rsidR="008322D9" w:rsidRPr="0031469B" w:rsidRDefault="00C6667F" w:rsidP="008322D9">
            <w:pPr>
              <w:rPr>
                <w:sz w:val="20"/>
                <w:szCs w:val="20"/>
              </w:rPr>
            </w:pPr>
            <w:r>
              <w:rPr>
                <w:sz w:val="20"/>
                <w:szCs w:val="20"/>
              </w:rPr>
              <w:t>“</w:t>
            </w:r>
            <w:r w:rsidR="008322D9">
              <w:rPr>
                <w:sz w:val="20"/>
                <w:szCs w:val="20"/>
              </w:rPr>
              <w:t>P</w:t>
            </w:r>
            <w:r w:rsidR="008322D9" w:rsidRPr="0031469B">
              <w:rPr>
                <w:sz w:val="20"/>
                <w:szCs w:val="20"/>
              </w:rPr>
              <w:t>rimary structural member</w:t>
            </w:r>
            <w:r>
              <w:rPr>
                <w:sz w:val="20"/>
                <w:szCs w:val="20"/>
              </w:rPr>
              <w:t>”</w:t>
            </w:r>
            <w:r w:rsidR="008322D9" w:rsidRPr="0031469B">
              <w:rPr>
                <w:sz w:val="20"/>
                <w:szCs w:val="20"/>
              </w:rPr>
              <w:t xml:space="preserve"> and </w:t>
            </w:r>
            <w:r>
              <w:rPr>
                <w:sz w:val="20"/>
                <w:szCs w:val="20"/>
              </w:rPr>
              <w:t>“</w:t>
            </w:r>
            <w:r w:rsidR="008322D9" w:rsidRPr="0031469B">
              <w:rPr>
                <w:sz w:val="20"/>
                <w:szCs w:val="20"/>
              </w:rPr>
              <w:t>primary structural system</w:t>
            </w:r>
            <w:r>
              <w:rPr>
                <w:sz w:val="20"/>
                <w:szCs w:val="20"/>
              </w:rPr>
              <w:t>”</w:t>
            </w:r>
            <w:r w:rsidR="008322D9" w:rsidRPr="0031469B">
              <w:rPr>
                <w:sz w:val="20"/>
                <w:szCs w:val="20"/>
              </w:rPr>
              <w:t xml:space="preserve"> defined</w:t>
            </w:r>
          </w:p>
          <w:p w:rsidR="008322D9" w:rsidRDefault="008322D9" w:rsidP="008322D9">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890AB4">
        <w:trPr>
          <w:cantSplit/>
          <w:trHeight w:val="268"/>
        </w:trPr>
        <w:tc>
          <w:tcPr>
            <w:tcW w:w="0" w:type="auto"/>
            <w:tcBorders>
              <w:top w:val="single" w:sz="4" w:space="0" w:color="auto"/>
              <w:left w:val="double" w:sz="6" w:space="0" w:color="auto"/>
              <w:bottom w:val="single" w:sz="6" w:space="0" w:color="auto"/>
            </w:tcBorders>
          </w:tcPr>
          <w:p w:rsidR="008322D9" w:rsidRDefault="008322D9" w:rsidP="008322D9">
            <w:pPr>
              <w:tabs>
                <w:tab w:val="left" w:pos="-720"/>
              </w:tabs>
              <w:suppressAutoHyphens/>
              <w:spacing w:before="90" w:after="54"/>
              <w:rPr>
                <w:bCs/>
                <w:spacing w:val="-3"/>
                <w:sz w:val="20"/>
                <w:szCs w:val="20"/>
              </w:rPr>
            </w:pPr>
            <w:r>
              <w:rPr>
                <w:bCs/>
                <w:spacing w:val="-3"/>
                <w:sz w:val="20"/>
                <w:szCs w:val="20"/>
              </w:rPr>
              <w:t>627.706(2)(k)</w:t>
            </w:r>
          </w:p>
          <w:p w:rsidR="00C247EF" w:rsidRDefault="00C247EF" w:rsidP="00A10280">
            <w:pPr>
              <w:tabs>
                <w:tab w:val="left" w:pos="-720"/>
              </w:tabs>
              <w:suppressAutoHyphens/>
              <w:spacing w:before="90" w:after="54"/>
              <w:rPr>
                <w:bCs/>
                <w:spacing w:val="-3"/>
                <w:sz w:val="20"/>
                <w:szCs w:val="20"/>
              </w:rPr>
            </w:pPr>
          </w:p>
        </w:tc>
        <w:tc>
          <w:tcPr>
            <w:tcW w:w="0" w:type="auto"/>
            <w:vMerge/>
            <w:tcBorders>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8322D9" w:rsidRDefault="00C6667F" w:rsidP="008322D9">
            <w:pPr>
              <w:tabs>
                <w:tab w:val="left" w:pos="-720"/>
              </w:tabs>
              <w:suppressAutoHyphens/>
              <w:spacing w:before="90" w:after="54"/>
              <w:rPr>
                <w:bCs/>
                <w:sz w:val="20"/>
                <w:szCs w:val="20"/>
              </w:rPr>
            </w:pPr>
            <w:r>
              <w:rPr>
                <w:bCs/>
                <w:sz w:val="20"/>
                <w:szCs w:val="20"/>
              </w:rPr>
              <w:t>“</w:t>
            </w:r>
            <w:r w:rsidR="008322D9">
              <w:rPr>
                <w:bCs/>
                <w:sz w:val="20"/>
                <w:szCs w:val="20"/>
              </w:rPr>
              <w:t>Structural damage</w:t>
            </w:r>
            <w:r>
              <w:rPr>
                <w:bCs/>
                <w:sz w:val="20"/>
                <w:szCs w:val="20"/>
              </w:rPr>
              <w:t>”</w:t>
            </w:r>
            <w:r w:rsidR="008322D9">
              <w:rPr>
                <w:bCs/>
                <w:sz w:val="20"/>
                <w:szCs w:val="20"/>
              </w:rPr>
              <w:t xml:space="preserve"> defined</w:t>
            </w:r>
          </w:p>
          <w:p w:rsidR="00C247EF" w:rsidRDefault="00C247E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890AB4">
        <w:trPr>
          <w:cantSplit/>
        </w:trPr>
        <w:tc>
          <w:tcPr>
            <w:tcW w:w="0" w:type="auto"/>
            <w:tcBorders>
              <w:top w:val="single" w:sz="6" w:space="0" w:color="auto"/>
              <w:left w:val="double" w:sz="6" w:space="0" w:color="auto"/>
              <w:bottom w:val="single" w:sz="6" w:space="0" w:color="auto"/>
            </w:tcBorders>
            <w:vAlign w:val="center"/>
          </w:tcPr>
          <w:p w:rsidR="00423321" w:rsidRDefault="00423321" w:rsidP="00F1367D">
            <w:pPr>
              <w:tabs>
                <w:tab w:val="left" w:pos="-720"/>
              </w:tabs>
              <w:suppressAutoHyphens/>
              <w:spacing w:before="90" w:after="54"/>
              <w:rPr>
                <w:bCs/>
                <w:spacing w:val="-3"/>
                <w:sz w:val="20"/>
                <w:szCs w:val="20"/>
              </w:rPr>
            </w:pPr>
            <w:r>
              <w:rPr>
                <w:bCs/>
                <w:spacing w:val="-3"/>
                <w:sz w:val="20"/>
                <w:szCs w:val="20"/>
              </w:rPr>
              <w:t>627.40951 &amp; 627.4143(3)</w:t>
            </w:r>
          </w:p>
          <w:p w:rsidR="00536D0D" w:rsidRDefault="00536D0D" w:rsidP="00F1367D">
            <w:pPr>
              <w:tabs>
                <w:tab w:val="left" w:pos="-720"/>
              </w:tabs>
              <w:suppressAutoHyphens/>
              <w:spacing w:before="90" w:after="54"/>
              <w:rPr>
                <w:bCs/>
                <w:spacing w:val="-3"/>
                <w:sz w:val="20"/>
                <w:szCs w:val="20"/>
              </w:rPr>
            </w:pPr>
            <w:r>
              <w:rPr>
                <w:bCs/>
                <w:spacing w:val="-3"/>
                <w:sz w:val="20"/>
                <w:szCs w:val="20"/>
              </w:rPr>
              <w:t>69O-167.013(1)</w:t>
            </w:r>
          </w:p>
          <w:p w:rsidR="00C8468A" w:rsidRPr="00CA6D4F" w:rsidRDefault="00C8468A" w:rsidP="00F1367D">
            <w:pPr>
              <w:tabs>
                <w:tab w:val="left" w:pos="-720"/>
              </w:tabs>
              <w:suppressAutoHyphens/>
              <w:spacing w:before="90" w:after="54"/>
              <w:rPr>
                <w:bCs/>
                <w:spacing w:val="-3"/>
                <w:sz w:val="20"/>
                <w:szCs w:val="20"/>
              </w:rPr>
            </w:pPr>
          </w:p>
        </w:tc>
        <w:tc>
          <w:tcPr>
            <w:tcW w:w="0" w:type="auto"/>
            <w:tcBorders>
              <w:top w:val="single" w:sz="4" w:space="0" w:color="auto"/>
              <w:left w:val="single" w:sz="6" w:space="0" w:color="auto"/>
              <w:bottom w:val="single" w:sz="4" w:space="0" w:color="auto"/>
              <w:right w:val="single" w:sz="4" w:space="0" w:color="auto"/>
            </w:tcBorders>
          </w:tcPr>
          <w:p w:rsidR="00423321" w:rsidRPr="00CA6D4F" w:rsidRDefault="00423321" w:rsidP="00A83BFC">
            <w:pPr>
              <w:tabs>
                <w:tab w:val="left" w:pos="-720"/>
              </w:tabs>
              <w:suppressAutoHyphens/>
              <w:spacing w:before="90" w:after="54"/>
              <w:rPr>
                <w:bCs/>
                <w:sz w:val="20"/>
                <w:szCs w:val="20"/>
              </w:rPr>
            </w:pPr>
            <w:r>
              <w:rPr>
                <w:bCs/>
                <w:sz w:val="20"/>
                <w:szCs w:val="20"/>
              </w:rPr>
              <w:t>Checklist of Coverage</w:t>
            </w:r>
          </w:p>
        </w:tc>
        <w:tc>
          <w:tcPr>
            <w:tcW w:w="0" w:type="auto"/>
            <w:tcBorders>
              <w:top w:val="single" w:sz="6" w:space="0" w:color="auto"/>
              <w:left w:val="single" w:sz="4" w:space="0" w:color="auto"/>
              <w:bottom w:val="single" w:sz="6" w:space="0" w:color="auto"/>
              <w:right w:val="single" w:sz="4" w:space="0" w:color="auto"/>
            </w:tcBorders>
          </w:tcPr>
          <w:p w:rsidR="00423321" w:rsidRPr="00CA6D4F" w:rsidRDefault="00423321" w:rsidP="00A83BFC">
            <w:pPr>
              <w:tabs>
                <w:tab w:val="left" w:pos="-720"/>
              </w:tabs>
              <w:suppressAutoHyphens/>
              <w:spacing w:before="90" w:after="54"/>
              <w:rPr>
                <w:bCs/>
                <w:sz w:val="20"/>
                <w:szCs w:val="20"/>
              </w:rPr>
            </w:pPr>
            <w:r>
              <w:rPr>
                <w:bCs/>
                <w:sz w:val="20"/>
                <w:szCs w:val="20"/>
              </w:rPr>
              <w:t>Not subject to OIR review and approval</w:t>
            </w:r>
          </w:p>
        </w:tc>
        <w:tc>
          <w:tcPr>
            <w:tcW w:w="0" w:type="auto"/>
            <w:tcBorders>
              <w:top w:val="single" w:sz="4" w:space="0" w:color="auto"/>
              <w:left w:val="single" w:sz="4" w:space="0" w:color="auto"/>
              <w:bottom w:val="single" w:sz="4" w:space="0" w:color="auto"/>
            </w:tcBorders>
            <w:shd w:val="clear" w:color="auto" w:fill="000000" w:themeFill="text1"/>
          </w:tcPr>
          <w:p w:rsidR="00423321" w:rsidRPr="00A01569" w:rsidRDefault="00423321">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nil"/>
              <w:bottom w:val="single" w:sz="6" w:space="0" w:color="auto"/>
            </w:tcBorders>
            <w:shd w:val="clear" w:color="auto" w:fill="000000" w:themeFill="text1"/>
          </w:tcPr>
          <w:p w:rsidR="00423321" w:rsidRPr="00A01569" w:rsidRDefault="00423321">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single" w:sz="6" w:space="0" w:color="auto"/>
              <w:bottom w:val="single" w:sz="6" w:space="0" w:color="auto"/>
              <w:right w:val="single" w:sz="6" w:space="0" w:color="auto"/>
            </w:tcBorders>
            <w:shd w:val="clear" w:color="auto" w:fill="000000" w:themeFill="text1"/>
          </w:tcPr>
          <w:p w:rsidR="00423321" w:rsidRPr="00A01569" w:rsidRDefault="00423321">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single" w:sz="6" w:space="0" w:color="auto"/>
              <w:bottom w:val="single" w:sz="6" w:space="0" w:color="auto"/>
              <w:right w:val="double" w:sz="6" w:space="0" w:color="auto"/>
            </w:tcBorders>
            <w:shd w:val="clear" w:color="auto" w:fill="000000" w:themeFill="text1"/>
          </w:tcPr>
          <w:p w:rsidR="00423321" w:rsidRPr="00A01569" w:rsidRDefault="00423321">
            <w:pPr>
              <w:tabs>
                <w:tab w:val="left" w:pos="-720"/>
              </w:tabs>
              <w:suppressAutoHyphens/>
              <w:spacing w:before="90" w:after="54"/>
              <w:jc w:val="center"/>
              <w:rPr>
                <w:b/>
                <w:bCs/>
                <w:color w:val="4F81BD" w:themeColor="accent1"/>
                <w:sz w:val="20"/>
                <w:highlight w:val="black"/>
              </w:rPr>
            </w:pPr>
          </w:p>
        </w:tc>
      </w:tr>
      <w:tr w:rsidR="00B151C3" w:rsidRPr="004B37CE" w:rsidTr="00890AB4">
        <w:trPr>
          <w:cantSplit/>
          <w:trHeight w:val="400"/>
        </w:trPr>
        <w:tc>
          <w:tcPr>
            <w:tcW w:w="0" w:type="auto"/>
            <w:tcBorders>
              <w:top w:val="single" w:sz="6" w:space="0" w:color="auto"/>
              <w:left w:val="double" w:sz="6" w:space="0" w:color="auto"/>
              <w:bottom w:val="single" w:sz="4" w:space="0" w:color="auto"/>
              <w:right w:val="single" w:sz="4" w:space="0" w:color="auto"/>
            </w:tcBorders>
            <w:vAlign w:val="center"/>
          </w:tcPr>
          <w:p w:rsidR="00890AB4" w:rsidRDefault="00890AB4" w:rsidP="00890AB4">
            <w:pPr>
              <w:rPr>
                <w:sz w:val="20"/>
                <w:szCs w:val="20"/>
              </w:rPr>
            </w:pPr>
          </w:p>
          <w:p w:rsidR="00890AB4" w:rsidRDefault="00890AB4" w:rsidP="00890AB4">
            <w:pPr>
              <w:rPr>
                <w:sz w:val="20"/>
                <w:szCs w:val="20"/>
              </w:rPr>
            </w:pPr>
            <w:r>
              <w:rPr>
                <w:sz w:val="20"/>
                <w:szCs w:val="20"/>
              </w:rPr>
              <w:t>626.854(13)</w:t>
            </w:r>
          </w:p>
          <w:p w:rsidR="00890AB4" w:rsidRDefault="00890AB4" w:rsidP="00890AB4">
            <w:pPr>
              <w:spacing w:line="720" w:lineRule="auto"/>
              <w:rPr>
                <w:sz w:val="20"/>
                <w:szCs w:val="20"/>
              </w:rPr>
            </w:pPr>
          </w:p>
        </w:tc>
        <w:tc>
          <w:tcPr>
            <w:tcW w:w="0" w:type="auto"/>
            <w:tcBorders>
              <w:top w:val="single" w:sz="4" w:space="0" w:color="auto"/>
              <w:left w:val="single" w:sz="4" w:space="0" w:color="auto"/>
              <w:right w:val="single" w:sz="4" w:space="0" w:color="auto"/>
            </w:tcBorders>
          </w:tcPr>
          <w:p w:rsidR="00890AB4" w:rsidRDefault="00890AB4" w:rsidP="00A83BFC">
            <w:pPr>
              <w:tabs>
                <w:tab w:val="left" w:pos="-720"/>
              </w:tabs>
              <w:suppressAutoHyphens/>
              <w:spacing w:before="90" w:after="54"/>
              <w:rPr>
                <w:bCs/>
                <w:sz w:val="20"/>
                <w:szCs w:val="20"/>
              </w:rPr>
            </w:pPr>
            <w:r>
              <w:rPr>
                <w:bCs/>
                <w:sz w:val="20"/>
                <w:szCs w:val="20"/>
              </w:rPr>
              <w:t>Claims</w:t>
            </w:r>
          </w:p>
        </w:tc>
        <w:tc>
          <w:tcPr>
            <w:tcW w:w="0" w:type="auto"/>
            <w:tcBorders>
              <w:top w:val="single" w:sz="6" w:space="0" w:color="auto"/>
              <w:left w:val="single" w:sz="4" w:space="0" w:color="auto"/>
              <w:bottom w:val="single" w:sz="4" w:space="0" w:color="auto"/>
              <w:right w:val="single" w:sz="4" w:space="0" w:color="auto"/>
            </w:tcBorders>
          </w:tcPr>
          <w:p w:rsidR="00890AB4" w:rsidRDefault="00890AB4" w:rsidP="00890AB4">
            <w:pPr>
              <w:rPr>
                <w:sz w:val="20"/>
                <w:szCs w:val="20"/>
              </w:rPr>
            </w:pPr>
          </w:p>
          <w:p w:rsidR="00890AB4" w:rsidRDefault="00890AB4" w:rsidP="00890AB4">
            <w:pPr>
              <w:rPr>
                <w:sz w:val="20"/>
                <w:szCs w:val="20"/>
              </w:rPr>
            </w:pPr>
            <w:r w:rsidRPr="0031469B">
              <w:rPr>
                <w:sz w:val="20"/>
                <w:szCs w:val="20"/>
              </w:rPr>
              <w:t>Notice before scheduling meeting or onsite inspection - 48 hours</w:t>
            </w:r>
          </w:p>
          <w:p w:rsidR="00890AB4" w:rsidRDefault="00890AB4" w:rsidP="00890AB4">
            <w:pPr>
              <w:tabs>
                <w:tab w:val="left" w:pos="-720"/>
              </w:tabs>
              <w:suppressAutoHyphens/>
              <w:spacing w:before="90" w:after="54"/>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90AB4" w:rsidRPr="004B37CE" w:rsidRDefault="00890AB4">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890AB4" w:rsidRPr="004B37CE" w:rsidRDefault="00890AB4">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890AB4" w:rsidRPr="004B37CE" w:rsidRDefault="00890AB4">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890AB4" w:rsidRPr="004B37CE" w:rsidRDefault="00890AB4">
            <w:pPr>
              <w:tabs>
                <w:tab w:val="left" w:pos="-720"/>
              </w:tabs>
              <w:suppressAutoHyphens/>
              <w:spacing w:before="90" w:after="54"/>
              <w:jc w:val="center"/>
              <w:rPr>
                <w:b/>
                <w:bCs/>
                <w:color w:val="4F81BD" w:themeColor="accent1"/>
                <w:sz w:val="20"/>
              </w:rPr>
            </w:pPr>
          </w:p>
        </w:tc>
      </w:tr>
      <w:tr w:rsidR="00B151C3" w:rsidRPr="004B37CE" w:rsidTr="00890AB4">
        <w:trPr>
          <w:cantSplit/>
          <w:trHeight w:val="400"/>
        </w:trPr>
        <w:tc>
          <w:tcPr>
            <w:tcW w:w="0" w:type="auto"/>
            <w:tcBorders>
              <w:top w:val="single" w:sz="6" w:space="0" w:color="auto"/>
              <w:left w:val="double" w:sz="6" w:space="0" w:color="auto"/>
              <w:bottom w:val="single" w:sz="4" w:space="0" w:color="auto"/>
              <w:right w:val="single" w:sz="4" w:space="0" w:color="auto"/>
            </w:tcBorders>
            <w:vAlign w:val="center"/>
          </w:tcPr>
          <w:p w:rsidR="008F4D8F" w:rsidRPr="00CA6D4F" w:rsidRDefault="00890AB4" w:rsidP="00890AB4">
            <w:pPr>
              <w:tabs>
                <w:tab w:val="left" w:pos="-720"/>
              </w:tabs>
              <w:suppressAutoHyphens/>
              <w:spacing w:before="90" w:after="54" w:line="720" w:lineRule="auto"/>
              <w:rPr>
                <w:bCs/>
                <w:spacing w:val="-3"/>
                <w:sz w:val="20"/>
                <w:szCs w:val="20"/>
              </w:rPr>
            </w:pPr>
            <w:r>
              <w:rPr>
                <w:bCs/>
                <w:spacing w:val="-3"/>
                <w:sz w:val="20"/>
                <w:szCs w:val="20"/>
              </w:rPr>
              <w:t>626.9744(2)</w:t>
            </w:r>
          </w:p>
        </w:tc>
        <w:tc>
          <w:tcPr>
            <w:tcW w:w="0" w:type="auto"/>
            <w:vMerge w:val="restart"/>
            <w:tcBorders>
              <w:left w:val="single" w:sz="4" w:space="0" w:color="auto"/>
              <w:right w:val="single" w:sz="4" w:space="0" w:color="auto"/>
            </w:tcBorders>
          </w:tcPr>
          <w:p w:rsidR="008F4D8F" w:rsidRPr="00CA6D4F" w:rsidRDefault="008F4D8F" w:rsidP="00A83BFC">
            <w:pPr>
              <w:tabs>
                <w:tab w:val="left" w:pos="-720"/>
              </w:tabs>
              <w:suppressAutoHyphens/>
              <w:spacing w:before="90" w:after="54"/>
              <w:rPr>
                <w:bCs/>
                <w:sz w:val="20"/>
                <w:szCs w:val="20"/>
              </w:rPr>
            </w:pPr>
          </w:p>
        </w:tc>
        <w:tc>
          <w:tcPr>
            <w:tcW w:w="0" w:type="auto"/>
            <w:tcBorders>
              <w:top w:val="single" w:sz="6" w:space="0" w:color="auto"/>
              <w:left w:val="single" w:sz="4" w:space="0" w:color="auto"/>
              <w:bottom w:val="single" w:sz="4" w:space="0" w:color="auto"/>
              <w:right w:val="single" w:sz="4" w:space="0" w:color="auto"/>
            </w:tcBorders>
          </w:tcPr>
          <w:p w:rsidR="00890AB4" w:rsidRDefault="00890AB4" w:rsidP="00890AB4">
            <w:pPr>
              <w:tabs>
                <w:tab w:val="left" w:pos="-720"/>
              </w:tabs>
              <w:suppressAutoHyphens/>
              <w:spacing w:before="90" w:after="54"/>
              <w:rPr>
                <w:rStyle w:val="text"/>
                <w:sz w:val="20"/>
                <w:szCs w:val="20"/>
              </w:rPr>
            </w:pPr>
            <w:r w:rsidRPr="006E6424">
              <w:rPr>
                <w:rStyle w:val="text"/>
                <w:sz w:val="20"/>
                <w:szCs w:val="20"/>
              </w:rPr>
              <w:t>When a loss requires replacement of items and the replaced items do not match in quality, color, or size, the insurer shall make reasonable repairs or replacement of items in adjoining areas</w:t>
            </w:r>
          </w:p>
          <w:p w:rsidR="00D17E2D" w:rsidRDefault="00D17E2D" w:rsidP="00080079">
            <w:pPr>
              <w:rPr>
                <w:sz w:val="20"/>
                <w:szCs w:val="20"/>
              </w:rPr>
            </w:pPr>
          </w:p>
          <w:p w:rsidR="008F4D8F" w:rsidRPr="00E60338" w:rsidRDefault="008F4D8F" w:rsidP="00890AB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r>
      <w:tr w:rsidR="00B151C3" w:rsidRPr="004B37CE" w:rsidTr="00EC23AF">
        <w:trPr>
          <w:cantSplit/>
          <w:trHeight w:val="720"/>
        </w:trPr>
        <w:tc>
          <w:tcPr>
            <w:tcW w:w="0" w:type="auto"/>
            <w:tcBorders>
              <w:top w:val="single" w:sz="4" w:space="0" w:color="auto"/>
              <w:left w:val="double" w:sz="6" w:space="0" w:color="auto"/>
              <w:bottom w:val="single" w:sz="4" w:space="0" w:color="auto"/>
              <w:right w:val="single" w:sz="4" w:space="0" w:color="auto"/>
            </w:tcBorders>
          </w:tcPr>
          <w:p w:rsidR="008F4D8F" w:rsidRDefault="008F4D8F" w:rsidP="00080079">
            <w:pPr>
              <w:rPr>
                <w:sz w:val="20"/>
                <w:szCs w:val="20"/>
              </w:rPr>
            </w:pPr>
          </w:p>
          <w:p w:rsidR="008F4D8F" w:rsidRDefault="008F4D8F" w:rsidP="00080079">
            <w:pPr>
              <w:rPr>
                <w:sz w:val="20"/>
                <w:szCs w:val="20"/>
              </w:rPr>
            </w:pPr>
            <w:r>
              <w:rPr>
                <w:sz w:val="20"/>
                <w:szCs w:val="20"/>
              </w:rPr>
              <w:t>627.409(3)</w:t>
            </w:r>
          </w:p>
          <w:p w:rsidR="008F4D8F" w:rsidRDefault="008F4D8F" w:rsidP="00080079">
            <w:pPr>
              <w:tabs>
                <w:tab w:val="left" w:pos="-720"/>
              </w:tabs>
              <w:suppressAutoHyphens/>
              <w:spacing w:before="90" w:after="54"/>
              <w:rPr>
                <w:sz w:val="20"/>
                <w:szCs w:val="20"/>
              </w:rPr>
            </w:pPr>
          </w:p>
        </w:tc>
        <w:tc>
          <w:tcPr>
            <w:tcW w:w="0" w:type="auto"/>
            <w:vMerge/>
            <w:tcBorders>
              <w:left w:val="single" w:sz="4" w:space="0" w:color="auto"/>
              <w:right w:val="single" w:sz="4" w:space="0" w:color="auto"/>
            </w:tcBorders>
          </w:tcPr>
          <w:p w:rsidR="008F4D8F" w:rsidRDefault="008F4D8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17E2D" w:rsidRDefault="00D17E2D" w:rsidP="00E60338">
            <w:pPr>
              <w:rPr>
                <w:sz w:val="20"/>
                <w:szCs w:val="20"/>
              </w:rPr>
            </w:pPr>
          </w:p>
          <w:p w:rsidR="008F4D8F" w:rsidRDefault="008F4D8F" w:rsidP="00E60338">
            <w:pPr>
              <w:rPr>
                <w:sz w:val="20"/>
                <w:szCs w:val="20"/>
              </w:rPr>
            </w:pPr>
            <w:r>
              <w:rPr>
                <w:sz w:val="20"/>
                <w:szCs w:val="20"/>
              </w:rPr>
              <w:t xml:space="preserve">After policy in effect more than 90 days, insured’s claim cannot be denied based on credit information available in public records </w:t>
            </w:r>
          </w:p>
          <w:p w:rsidR="007C4EBA" w:rsidRDefault="007C4EBA" w:rsidP="00E60338">
            <w:pPr>
              <w:rPr>
                <w:sz w:val="20"/>
                <w:szCs w:val="20"/>
              </w:rPr>
            </w:pPr>
          </w:p>
          <w:p w:rsidR="00BD412E" w:rsidRDefault="00BD412E" w:rsidP="00E60338">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r>
      <w:tr w:rsidR="00B151C3" w:rsidRPr="004B37CE" w:rsidTr="00EC23AF">
        <w:trPr>
          <w:cantSplit/>
          <w:trHeight w:val="720"/>
        </w:trPr>
        <w:tc>
          <w:tcPr>
            <w:tcW w:w="0" w:type="auto"/>
            <w:tcBorders>
              <w:top w:val="single" w:sz="4" w:space="0" w:color="auto"/>
              <w:left w:val="double" w:sz="6" w:space="0" w:color="auto"/>
              <w:bottom w:val="single" w:sz="4" w:space="0" w:color="auto"/>
              <w:right w:val="single" w:sz="4" w:space="0" w:color="auto"/>
            </w:tcBorders>
            <w:vAlign w:val="center"/>
          </w:tcPr>
          <w:p w:rsidR="008F4D8F" w:rsidRPr="00CA6D4F" w:rsidRDefault="008F4D8F" w:rsidP="0005233D">
            <w:pPr>
              <w:tabs>
                <w:tab w:val="left" w:pos="-720"/>
              </w:tabs>
              <w:suppressAutoHyphens/>
              <w:spacing w:before="90" w:after="54"/>
              <w:rPr>
                <w:bCs/>
                <w:spacing w:val="-3"/>
                <w:sz w:val="20"/>
                <w:szCs w:val="20"/>
              </w:rPr>
            </w:pPr>
            <w:r>
              <w:rPr>
                <w:bCs/>
                <w:spacing w:val="-3"/>
                <w:sz w:val="20"/>
                <w:szCs w:val="20"/>
              </w:rPr>
              <w:t>627.4265</w:t>
            </w:r>
          </w:p>
          <w:p w:rsidR="008F4D8F" w:rsidRDefault="008F4D8F" w:rsidP="0005233D">
            <w:pPr>
              <w:tabs>
                <w:tab w:val="left" w:pos="-720"/>
              </w:tabs>
              <w:suppressAutoHyphens/>
              <w:spacing w:before="90" w:after="54"/>
              <w:rPr>
                <w:bCs/>
                <w:spacing w:val="-3"/>
                <w:sz w:val="20"/>
                <w:szCs w:val="20"/>
              </w:rPr>
            </w:pPr>
          </w:p>
        </w:tc>
        <w:tc>
          <w:tcPr>
            <w:tcW w:w="0" w:type="auto"/>
            <w:vMerge/>
            <w:tcBorders>
              <w:left w:val="single" w:sz="4" w:space="0" w:color="auto"/>
              <w:right w:val="single" w:sz="4" w:space="0" w:color="auto"/>
            </w:tcBorders>
          </w:tcPr>
          <w:p w:rsidR="008F4D8F" w:rsidRDefault="008F4D8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8F4D8F" w:rsidRDefault="008F4D8F" w:rsidP="00A83BFC">
            <w:pPr>
              <w:tabs>
                <w:tab w:val="left" w:pos="-720"/>
              </w:tabs>
              <w:suppressAutoHyphens/>
              <w:spacing w:before="90" w:after="54"/>
              <w:rPr>
                <w:bCs/>
                <w:sz w:val="20"/>
                <w:szCs w:val="20"/>
              </w:rPr>
            </w:pPr>
            <w:r>
              <w:rPr>
                <w:bCs/>
                <w:sz w:val="20"/>
                <w:szCs w:val="20"/>
              </w:rPr>
              <w:t>Paid no later than 20 days after agreement between insured and compan</w:t>
            </w:r>
            <w:r w:rsidR="00080079">
              <w:rPr>
                <w:bCs/>
                <w:sz w:val="20"/>
                <w:szCs w:val="20"/>
              </w:rPr>
              <w:t>y</w:t>
            </w:r>
          </w:p>
          <w:p w:rsidR="007C4EBA" w:rsidRDefault="007C4EBA"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r>
      <w:tr w:rsidR="00B151C3" w:rsidRPr="004B37CE" w:rsidTr="00EC23AF">
        <w:trPr>
          <w:cantSplit/>
          <w:trHeight w:val="576"/>
        </w:trPr>
        <w:tc>
          <w:tcPr>
            <w:tcW w:w="0" w:type="auto"/>
            <w:tcBorders>
              <w:top w:val="single" w:sz="4" w:space="0" w:color="auto"/>
              <w:left w:val="double" w:sz="6" w:space="0" w:color="auto"/>
              <w:bottom w:val="single" w:sz="4" w:space="0" w:color="auto"/>
            </w:tcBorders>
          </w:tcPr>
          <w:p w:rsidR="008F4D8F" w:rsidRDefault="008F4D8F" w:rsidP="00080079">
            <w:pPr>
              <w:tabs>
                <w:tab w:val="left" w:pos="-720"/>
              </w:tabs>
              <w:suppressAutoHyphens/>
              <w:spacing w:before="90" w:after="54"/>
              <w:rPr>
                <w:bCs/>
                <w:spacing w:val="-3"/>
                <w:sz w:val="20"/>
                <w:szCs w:val="20"/>
              </w:rPr>
            </w:pPr>
            <w:r>
              <w:rPr>
                <w:bCs/>
                <w:spacing w:val="-3"/>
                <w:sz w:val="20"/>
                <w:szCs w:val="20"/>
              </w:rPr>
              <w:t>627.427</w:t>
            </w:r>
          </w:p>
        </w:tc>
        <w:tc>
          <w:tcPr>
            <w:tcW w:w="0" w:type="auto"/>
            <w:vMerge w:val="restart"/>
            <w:tcBorders>
              <w:left w:val="single" w:sz="6" w:space="0" w:color="auto"/>
              <w:bottom w:val="single" w:sz="4" w:space="0" w:color="auto"/>
              <w:right w:val="single" w:sz="4" w:space="0" w:color="auto"/>
            </w:tcBorders>
          </w:tcPr>
          <w:p w:rsidR="008F4D8F" w:rsidRDefault="008F4D8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8F4D8F" w:rsidRDefault="008F4D8F" w:rsidP="00A83BFC">
            <w:pPr>
              <w:tabs>
                <w:tab w:val="left" w:pos="-720"/>
              </w:tabs>
              <w:suppressAutoHyphens/>
              <w:spacing w:before="90" w:after="54"/>
              <w:rPr>
                <w:bCs/>
                <w:sz w:val="20"/>
                <w:szCs w:val="20"/>
              </w:rPr>
            </w:pPr>
            <w:r>
              <w:rPr>
                <w:bCs/>
                <w:sz w:val="20"/>
                <w:szCs w:val="20"/>
              </w:rPr>
              <w:t>Payment of court judgment within 60 days</w:t>
            </w:r>
          </w:p>
        </w:tc>
        <w:tc>
          <w:tcPr>
            <w:tcW w:w="0" w:type="auto"/>
            <w:tcBorders>
              <w:top w:val="single" w:sz="4" w:space="0" w:color="auto"/>
              <w:left w:val="single" w:sz="4" w:space="0" w:color="auto"/>
              <w:bottom w:val="single" w:sz="4" w:space="0" w:color="auto"/>
              <w:right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r>
      <w:tr w:rsidR="00B151C3" w:rsidRPr="004B37CE" w:rsidTr="00EC23AF">
        <w:trPr>
          <w:cantSplit/>
          <w:trHeight w:val="864"/>
        </w:trPr>
        <w:tc>
          <w:tcPr>
            <w:tcW w:w="0" w:type="auto"/>
            <w:tcBorders>
              <w:top w:val="single" w:sz="4" w:space="0" w:color="auto"/>
              <w:left w:val="double" w:sz="6" w:space="0" w:color="auto"/>
              <w:bottom w:val="single" w:sz="4" w:space="0" w:color="auto"/>
            </w:tcBorders>
          </w:tcPr>
          <w:p w:rsidR="008F4D8F" w:rsidRDefault="008F4D8F" w:rsidP="00080079">
            <w:pPr>
              <w:tabs>
                <w:tab w:val="left" w:pos="-720"/>
              </w:tabs>
              <w:suppressAutoHyphens/>
              <w:spacing w:before="90" w:after="54"/>
              <w:rPr>
                <w:bCs/>
                <w:spacing w:val="-3"/>
                <w:sz w:val="20"/>
                <w:szCs w:val="20"/>
              </w:rPr>
            </w:pPr>
            <w:r>
              <w:rPr>
                <w:bCs/>
                <w:spacing w:val="-3"/>
                <w:sz w:val="20"/>
                <w:szCs w:val="20"/>
              </w:rPr>
              <w:lastRenderedPageBreak/>
              <w:t>627.70131(5)</w:t>
            </w:r>
          </w:p>
          <w:p w:rsidR="008F4D8F" w:rsidRDefault="008F4D8F" w:rsidP="00080079">
            <w:pPr>
              <w:tabs>
                <w:tab w:val="left" w:pos="-720"/>
              </w:tabs>
              <w:suppressAutoHyphens/>
              <w:spacing w:before="90" w:after="54"/>
              <w:rPr>
                <w:bCs/>
                <w:spacing w:val="-3"/>
                <w:sz w:val="20"/>
                <w:szCs w:val="20"/>
              </w:rPr>
            </w:pPr>
          </w:p>
          <w:p w:rsidR="008F4D8F" w:rsidRPr="00CA6D4F" w:rsidRDefault="008F4D8F" w:rsidP="00080079">
            <w:pPr>
              <w:tabs>
                <w:tab w:val="left" w:pos="-720"/>
              </w:tabs>
              <w:suppressAutoHyphens/>
              <w:spacing w:before="90" w:after="54"/>
              <w:rPr>
                <w:bCs/>
                <w:spacing w:val="-3"/>
                <w:sz w:val="20"/>
                <w:szCs w:val="20"/>
              </w:rPr>
            </w:pPr>
          </w:p>
        </w:tc>
        <w:tc>
          <w:tcPr>
            <w:tcW w:w="0" w:type="auto"/>
            <w:vMerge/>
            <w:tcBorders>
              <w:top w:val="single" w:sz="4" w:space="0" w:color="auto"/>
              <w:left w:val="single" w:sz="6" w:space="0" w:color="auto"/>
              <w:bottom w:val="single" w:sz="6" w:space="0" w:color="auto"/>
              <w:right w:val="single" w:sz="4" w:space="0" w:color="auto"/>
            </w:tcBorders>
          </w:tcPr>
          <w:p w:rsidR="008F4D8F" w:rsidRPr="00CA6D4F" w:rsidRDefault="008F4D8F" w:rsidP="00080079">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8F4D8F" w:rsidRDefault="008F4D8F" w:rsidP="00080079">
            <w:pPr>
              <w:tabs>
                <w:tab w:val="left" w:pos="-720"/>
              </w:tabs>
              <w:suppressAutoHyphens/>
              <w:spacing w:before="90" w:after="54"/>
              <w:rPr>
                <w:bCs/>
                <w:sz w:val="20"/>
                <w:szCs w:val="20"/>
              </w:rPr>
            </w:pPr>
            <w:r>
              <w:rPr>
                <w:bCs/>
                <w:sz w:val="20"/>
                <w:szCs w:val="20"/>
              </w:rPr>
              <w:t>Pay or deny claim or portion of claim within 90 days after receiving initial, reopened, or supplemental insurance claim</w:t>
            </w:r>
          </w:p>
          <w:p w:rsidR="007C4EBA" w:rsidRPr="00CA6D4F" w:rsidRDefault="007C4EBA" w:rsidP="00080079">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r>
      <w:tr w:rsidR="00B151C3" w:rsidRPr="004B37CE" w:rsidTr="00945597">
        <w:trPr>
          <w:cantSplit/>
          <w:trHeight w:val="713"/>
        </w:trPr>
        <w:tc>
          <w:tcPr>
            <w:tcW w:w="0" w:type="auto"/>
            <w:tcBorders>
              <w:top w:val="single" w:sz="4" w:space="0" w:color="auto"/>
              <w:left w:val="double" w:sz="6" w:space="0" w:color="auto"/>
              <w:bottom w:val="single" w:sz="4" w:space="0" w:color="auto"/>
            </w:tcBorders>
            <w:vAlign w:val="center"/>
          </w:tcPr>
          <w:p w:rsidR="008F4D8F" w:rsidRDefault="008F4D8F" w:rsidP="00F1367D">
            <w:pPr>
              <w:tabs>
                <w:tab w:val="left" w:pos="-720"/>
              </w:tabs>
              <w:suppressAutoHyphens/>
              <w:spacing w:before="90" w:after="54"/>
              <w:rPr>
                <w:bCs/>
                <w:spacing w:val="-3"/>
                <w:sz w:val="20"/>
                <w:szCs w:val="20"/>
              </w:rPr>
            </w:pPr>
            <w:r>
              <w:rPr>
                <w:bCs/>
                <w:spacing w:val="-3"/>
                <w:sz w:val="20"/>
                <w:szCs w:val="20"/>
              </w:rPr>
              <w:t>627.70132</w:t>
            </w:r>
          </w:p>
          <w:p w:rsidR="008F4D8F" w:rsidRDefault="008F4D8F" w:rsidP="00F1367D">
            <w:pPr>
              <w:tabs>
                <w:tab w:val="left" w:pos="-720"/>
              </w:tabs>
              <w:suppressAutoHyphens/>
              <w:spacing w:before="90" w:after="54"/>
              <w:rPr>
                <w:bCs/>
                <w:spacing w:val="-3"/>
                <w:sz w:val="20"/>
                <w:szCs w:val="20"/>
              </w:rPr>
            </w:pPr>
          </w:p>
        </w:tc>
        <w:tc>
          <w:tcPr>
            <w:tcW w:w="0" w:type="auto"/>
            <w:vMerge/>
            <w:tcBorders>
              <w:left w:val="single" w:sz="6" w:space="0" w:color="auto"/>
              <w:bottom w:val="single" w:sz="6" w:space="0" w:color="auto"/>
              <w:right w:val="single" w:sz="4" w:space="0" w:color="auto"/>
            </w:tcBorders>
          </w:tcPr>
          <w:p w:rsidR="008F4D8F" w:rsidRPr="00CA6D4F" w:rsidRDefault="008F4D8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17E2D" w:rsidRDefault="00D17E2D" w:rsidP="008F4D8F">
            <w:pPr>
              <w:rPr>
                <w:sz w:val="20"/>
                <w:szCs w:val="20"/>
              </w:rPr>
            </w:pPr>
          </w:p>
          <w:p w:rsidR="008F4D8F" w:rsidRPr="0031469B" w:rsidRDefault="008F4D8F" w:rsidP="008F4D8F">
            <w:pPr>
              <w:rPr>
                <w:sz w:val="20"/>
                <w:szCs w:val="20"/>
              </w:rPr>
            </w:pPr>
            <w:r w:rsidRPr="0031469B">
              <w:rPr>
                <w:sz w:val="20"/>
                <w:szCs w:val="20"/>
              </w:rPr>
              <w:t xml:space="preserve">Notice of windstorm or </w:t>
            </w:r>
            <w:r>
              <w:rPr>
                <w:sz w:val="20"/>
                <w:szCs w:val="20"/>
              </w:rPr>
              <w:t>h</w:t>
            </w:r>
            <w:r w:rsidRPr="0031469B">
              <w:rPr>
                <w:sz w:val="20"/>
                <w:szCs w:val="20"/>
              </w:rPr>
              <w:t xml:space="preserve">urricane </w:t>
            </w:r>
            <w:r>
              <w:rPr>
                <w:sz w:val="20"/>
                <w:szCs w:val="20"/>
              </w:rPr>
              <w:t>c</w:t>
            </w:r>
            <w:r w:rsidRPr="0031469B">
              <w:rPr>
                <w:sz w:val="20"/>
                <w:szCs w:val="20"/>
              </w:rPr>
              <w:t>laim – 3 Years</w:t>
            </w:r>
          </w:p>
          <w:p w:rsidR="008F4D8F" w:rsidRDefault="008F4D8F" w:rsidP="008F4D8F">
            <w:pPr>
              <w:tabs>
                <w:tab w:val="left" w:pos="-720"/>
                <w:tab w:val="left" w:pos="1152"/>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r>
      <w:tr w:rsidR="00B151C3" w:rsidRPr="004B37CE" w:rsidTr="00945597">
        <w:trPr>
          <w:cantSplit/>
          <w:trHeight w:val="614"/>
        </w:trPr>
        <w:tc>
          <w:tcPr>
            <w:tcW w:w="0" w:type="auto"/>
            <w:tcBorders>
              <w:top w:val="single" w:sz="4" w:space="0" w:color="auto"/>
              <w:left w:val="double" w:sz="6" w:space="0" w:color="auto"/>
              <w:bottom w:val="single" w:sz="6" w:space="0" w:color="auto"/>
            </w:tcBorders>
            <w:vAlign w:val="center"/>
          </w:tcPr>
          <w:p w:rsidR="008F4D8F" w:rsidRDefault="008F4D8F" w:rsidP="00F1367D">
            <w:pPr>
              <w:tabs>
                <w:tab w:val="left" w:pos="-720"/>
              </w:tabs>
              <w:suppressAutoHyphens/>
              <w:spacing w:before="90" w:after="54"/>
              <w:rPr>
                <w:bCs/>
                <w:spacing w:val="-3"/>
                <w:sz w:val="20"/>
                <w:szCs w:val="20"/>
              </w:rPr>
            </w:pPr>
            <w:r>
              <w:rPr>
                <w:bCs/>
                <w:spacing w:val="-3"/>
                <w:sz w:val="20"/>
                <w:szCs w:val="20"/>
              </w:rPr>
              <w:t>627.706(5)</w:t>
            </w:r>
          </w:p>
          <w:p w:rsidR="008F4D8F" w:rsidRDefault="008F4D8F" w:rsidP="00F1367D">
            <w:pPr>
              <w:tabs>
                <w:tab w:val="left" w:pos="-720"/>
              </w:tabs>
              <w:suppressAutoHyphens/>
              <w:spacing w:before="90" w:after="54"/>
              <w:rPr>
                <w:bCs/>
                <w:spacing w:val="-3"/>
                <w:sz w:val="20"/>
                <w:szCs w:val="20"/>
              </w:rPr>
            </w:pPr>
          </w:p>
        </w:tc>
        <w:tc>
          <w:tcPr>
            <w:tcW w:w="0" w:type="auto"/>
            <w:vMerge/>
            <w:tcBorders>
              <w:left w:val="single" w:sz="6" w:space="0" w:color="auto"/>
              <w:bottom w:val="single" w:sz="6" w:space="0" w:color="auto"/>
              <w:right w:val="single" w:sz="4" w:space="0" w:color="auto"/>
            </w:tcBorders>
          </w:tcPr>
          <w:p w:rsidR="008F4D8F" w:rsidRPr="00CA6D4F" w:rsidRDefault="008F4D8F"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D17E2D" w:rsidRDefault="00D17E2D" w:rsidP="008F4D8F">
            <w:pPr>
              <w:rPr>
                <w:sz w:val="20"/>
                <w:szCs w:val="20"/>
              </w:rPr>
            </w:pPr>
          </w:p>
          <w:p w:rsidR="008F4D8F" w:rsidRPr="0031469B" w:rsidRDefault="008F4D8F" w:rsidP="008F4D8F">
            <w:pPr>
              <w:rPr>
                <w:sz w:val="20"/>
                <w:szCs w:val="20"/>
              </w:rPr>
            </w:pPr>
            <w:r w:rsidRPr="0031469B">
              <w:rPr>
                <w:sz w:val="20"/>
                <w:szCs w:val="20"/>
              </w:rPr>
              <w:t xml:space="preserve">Notice of sinkhole </w:t>
            </w:r>
            <w:r>
              <w:rPr>
                <w:sz w:val="20"/>
                <w:szCs w:val="20"/>
              </w:rPr>
              <w:t>c</w:t>
            </w:r>
            <w:r w:rsidRPr="0031469B">
              <w:rPr>
                <w:sz w:val="20"/>
                <w:szCs w:val="20"/>
              </w:rPr>
              <w:t>laim – 2 Years</w:t>
            </w:r>
          </w:p>
          <w:p w:rsidR="008F4D8F" w:rsidRPr="008F4D8F" w:rsidRDefault="008F4D8F" w:rsidP="008F4D8F">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8F4D8F" w:rsidRPr="004B37CE" w:rsidRDefault="008F4D8F">
            <w:pPr>
              <w:tabs>
                <w:tab w:val="left" w:pos="-720"/>
              </w:tabs>
              <w:suppressAutoHyphens/>
              <w:spacing w:before="90" w:after="54"/>
              <w:jc w:val="center"/>
              <w:rPr>
                <w:b/>
                <w:bCs/>
                <w:color w:val="4F81BD" w:themeColor="accent1"/>
                <w:sz w:val="20"/>
              </w:rPr>
            </w:pPr>
          </w:p>
        </w:tc>
      </w:tr>
      <w:tr w:rsidR="00B151C3" w:rsidRPr="004B37CE" w:rsidTr="00945597">
        <w:trPr>
          <w:cantSplit/>
          <w:trHeight w:val="1127"/>
        </w:trPr>
        <w:tc>
          <w:tcPr>
            <w:tcW w:w="0" w:type="auto"/>
            <w:tcBorders>
              <w:top w:val="single" w:sz="6" w:space="0" w:color="auto"/>
              <w:left w:val="double" w:sz="6" w:space="0" w:color="auto"/>
              <w:bottom w:val="single" w:sz="4" w:space="0" w:color="auto"/>
            </w:tcBorders>
          </w:tcPr>
          <w:p w:rsidR="00C247EF" w:rsidRPr="00CA6D4F" w:rsidRDefault="00C247EF">
            <w:pPr>
              <w:tabs>
                <w:tab w:val="left" w:pos="-720"/>
              </w:tabs>
              <w:suppressAutoHyphens/>
              <w:spacing w:before="90" w:after="54"/>
              <w:rPr>
                <w:bCs/>
                <w:spacing w:val="-3"/>
                <w:sz w:val="20"/>
                <w:szCs w:val="20"/>
              </w:rPr>
            </w:pPr>
            <w:r>
              <w:rPr>
                <w:bCs/>
                <w:spacing w:val="-3"/>
                <w:sz w:val="20"/>
                <w:szCs w:val="20"/>
              </w:rPr>
              <w:t>718.111(11)(f)3.</w:t>
            </w:r>
          </w:p>
        </w:tc>
        <w:tc>
          <w:tcPr>
            <w:tcW w:w="0" w:type="auto"/>
            <w:vMerge w:val="restart"/>
            <w:tcBorders>
              <w:top w:val="single" w:sz="6" w:space="0" w:color="auto"/>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pacing w:val="-3"/>
                <w:sz w:val="20"/>
                <w:szCs w:val="20"/>
              </w:rPr>
            </w:pPr>
            <w:r>
              <w:rPr>
                <w:bCs/>
                <w:spacing w:val="-3"/>
                <w:sz w:val="20"/>
                <w:szCs w:val="20"/>
              </w:rPr>
              <w:t>Condominium</w:t>
            </w:r>
          </w:p>
          <w:p w:rsidR="00C247EF" w:rsidRPr="00CA6D4F" w:rsidRDefault="00C247EF" w:rsidP="00A83BFC">
            <w:pPr>
              <w:tabs>
                <w:tab w:val="left" w:pos="-720"/>
              </w:tabs>
              <w:suppressAutoHyphens/>
              <w:spacing w:before="90" w:after="54"/>
              <w:rPr>
                <w:bCs/>
                <w:spacing w:val="-3"/>
                <w:sz w:val="20"/>
                <w:szCs w:val="20"/>
              </w:rPr>
            </w:pPr>
          </w:p>
        </w:tc>
        <w:tc>
          <w:tcPr>
            <w:tcW w:w="0" w:type="auto"/>
            <w:tcBorders>
              <w:top w:val="single" w:sz="6" w:space="0" w:color="auto"/>
              <w:left w:val="single" w:sz="4" w:space="0" w:color="auto"/>
              <w:bottom w:val="single" w:sz="4" w:space="0" w:color="auto"/>
              <w:right w:val="single" w:sz="4" w:space="0" w:color="auto"/>
            </w:tcBorders>
          </w:tcPr>
          <w:p w:rsidR="00C247EF" w:rsidRPr="00CA6D4F" w:rsidRDefault="00C247EF" w:rsidP="002627B2">
            <w:pPr>
              <w:tabs>
                <w:tab w:val="left" w:pos="-720"/>
              </w:tabs>
              <w:suppressAutoHyphens/>
              <w:spacing w:before="90" w:after="54"/>
              <w:rPr>
                <w:bCs/>
                <w:spacing w:val="-3"/>
                <w:sz w:val="20"/>
                <w:szCs w:val="20"/>
              </w:rPr>
            </w:pPr>
            <w:r>
              <w:rPr>
                <w:bCs/>
                <w:spacing w:val="-3"/>
                <w:sz w:val="20"/>
                <w:szCs w:val="20"/>
              </w:rPr>
              <w:t>Condominium association policies shall exclude various items identified in statute, such property and any insurance there</w:t>
            </w:r>
            <w:r w:rsidR="005953FC">
              <w:rPr>
                <w:bCs/>
                <w:spacing w:val="-3"/>
                <w:sz w:val="20"/>
                <w:szCs w:val="20"/>
              </w:rPr>
              <w:t>up</w:t>
            </w:r>
            <w:r>
              <w:rPr>
                <w:bCs/>
                <w:spacing w:val="-3"/>
                <w:sz w:val="20"/>
                <w:szCs w:val="20"/>
              </w:rPr>
              <w:t>on is the responsibility of the unit owner</w:t>
            </w: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263"/>
        </w:trPr>
        <w:tc>
          <w:tcPr>
            <w:tcW w:w="0" w:type="auto"/>
            <w:tcBorders>
              <w:top w:val="single" w:sz="4" w:space="0" w:color="auto"/>
              <w:left w:val="double" w:sz="6" w:space="0" w:color="auto"/>
              <w:bottom w:val="single" w:sz="6" w:space="0" w:color="auto"/>
            </w:tcBorders>
          </w:tcPr>
          <w:p w:rsidR="00C247EF" w:rsidRDefault="00C247EF" w:rsidP="00C247EF">
            <w:pPr>
              <w:tabs>
                <w:tab w:val="left" w:pos="-720"/>
              </w:tabs>
              <w:suppressAutoHyphens/>
              <w:spacing w:before="90" w:after="54"/>
              <w:rPr>
                <w:bCs/>
                <w:spacing w:val="-3"/>
                <w:sz w:val="20"/>
                <w:szCs w:val="20"/>
              </w:rPr>
            </w:pPr>
            <w:r>
              <w:rPr>
                <w:bCs/>
                <w:spacing w:val="-3"/>
                <w:sz w:val="20"/>
                <w:szCs w:val="20"/>
              </w:rPr>
              <w:t>718.111(11)</w:t>
            </w:r>
            <w:r w:rsidR="00AE7967">
              <w:rPr>
                <w:bCs/>
                <w:spacing w:val="-3"/>
                <w:sz w:val="20"/>
                <w:szCs w:val="20"/>
              </w:rPr>
              <w:t>(</w:t>
            </w:r>
            <w:r>
              <w:rPr>
                <w:bCs/>
                <w:spacing w:val="-3"/>
                <w:sz w:val="20"/>
                <w:szCs w:val="20"/>
              </w:rPr>
              <w:t>g</w:t>
            </w:r>
            <w:r w:rsidR="00AE7967">
              <w:rPr>
                <w:bCs/>
                <w:spacing w:val="-3"/>
                <w:sz w:val="20"/>
                <w:szCs w:val="20"/>
              </w:rPr>
              <w:t>)</w:t>
            </w:r>
          </w:p>
        </w:tc>
        <w:tc>
          <w:tcPr>
            <w:tcW w:w="0" w:type="auto"/>
            <w:vMerge/>
            <w:tcBorders>
              <w:left w:val="single" w:sz="6" w:space="0" w:color="auto"/>
              <w:bottom w:val="single" w:sz="4" w:space="0" w:color="auto"/>
              <w:right w:val="single" w:sz="4" w:space="0" w:color="auto"/>
            </w:tcBorders>
          </w:tcPr>
          <w:p w:rsidR="00C247EF" w:rsidRDefault="00C247EF" w:rsidP="00A83BFC">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6" w:space="0" w:color="auto"/>
              <w:right w:val="single" w:sz="4" w:space="0" w:color="auto"/>
            </w:tcBorders>
          </w:tcPr>
          <w:p w:rsidR="00C247EF" w:rsidRDefault="00C247EF" w:rsidP="002627B2">
            <w:pPr>
              <w:tabs>
                <w:tab w:val="left" w:pos="-720"/>
              </w:tabs>
              <w:suppressAutoHyphens/>
              <w:spacing w:before="90" w:after="54"/>
              <w:rPr>
                <w:bCs/>
                <w:spacing w:val="-3"/>
                <w:sz w:val="20"/>
                <w:szCs w:val="20"/>
              </w:rPr>
            </w:pPr>
            <w:r>
              <w:rPr>
                <w:bCs/>
                <w:spacing w:val="-3"/>
                <w:sz w:val="20"/>
                <w:szCs w:val="20"/>
              </w:rPr>
              <w:t>Unit owner is responsible for the cost of reconstruction of any portions of the condominium property for which the unit owner is requi</w:t>
            </w:r>
            <w:r w:rsidR="006D6915">
              <w:rPr>
                <w:bCs/>
                <w:spacing w:val="-3"/>
                <w:sz w:val="20"/>
                <w:szCs w:val="20"/>
              </w:rPr>
              <w:t>red to carry property insurance</w:t>
            </w:r>
          </w:p>
          <w:p w:rsidR="00C247EF" w:rsidRDefault="00C247EF" w:rsidP="002627B2">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514"/>
        </w:trPr>
        <w:tc>
          <w:tcPr>
            <w:tcW w:w="0" w:type="auto"/>
            <w:tcBorders>
              <w:top w:val="single" w:sz="6" w:space="0" w:color="auto"/>
              <w:left w:val="double" w:sz="6" w:space="0" w:color="auto"/>
              <w:bottom w:val="single" w:sz="4" w:space="0" w:color="auto"/>
            </w:tcBorders>
          </w:tcPr>
          <w:p w:rsidR="00C247EF" w:rsidRPr="00CA6D4F" w:rsidRDefault="00C247EF">
            <w:pPr>
              <w:tabs>
                <w:tab w:val="left" w:pos="-720"/>
              </w:tabs>
              <w:suppressAutoHyphens/>
              <w:spacing w:before="90" w:after="54"/>
              <w:rPr>
                <w:bCs/>
                <w:spacing w:val="-3"/>
                <w:sz w:val="20"/>
                <w:szCs w:val="20"/>
              </w:rPr>
            </w:pPr>
            <w:r>
              <w:rPr>
                <w:bCs/>
                <w:spacing w:val="-3"/>
                <w:sz w:val="20"/>
                <w:szCs w:val="20"/>
              </w:rPr>
              <w:t>627.714(1)</w:t>
            </w:r>
          </w:p>
        </w:tc>
        <w:tc>
          <w:tcPr>
            <w:tcW w:w="0" w:type="auto"/>
            <w:vMerge/>
            <w:tcBorders>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pacing w:val="-3"/>
                <w:sz w:val="20"/>
                <w:szCs w:val="20"/>
              </w:rPr>
            </w:pPr>
          </w:p>
        </w:tc>
        <w:tc>
          <w:tcPr>
            <w:tcW w:w="0" w:type="auto"/>
            <w:tcBorders>
              <w:top w:val="single" w:sz="6" w:space="0" w:color="auto"/>
              <w:left w:val="single" w:sz="4" w:space="0" w:color="auto"/>
              <w:bottom w:val="single" w:sz="4" w:space="0" w:color="auto"/>
              <w:right w:val="single" w:sz="4" w:space="0" w:color="auto"/>
            </w:tcBorders>
          </w:tcPr>
          <w:p w:rsidR="00C247EF" w:rsidRDefault="00C247EF" w:rsidP="00A83BFC">
            <w:pPr>
              <w:tabs>
                <w:tab w:val="left" w:pos="-720"/>
              </w:tabs>
              <w:suppressAutoHyphens/>
              <w:spacing w:before="90" w:after="54"/>
              <w:rPr>
                <w:bCs/>
                <w:spacing w:val="-3"/>
                <w:sz w:val="20"/>
                <w:szCs w:val="20"/>
              </w:rPr>
            </w:pPr>
            <w:r>
              <w:rPr>
                <w:bCs/>
                <w:spacing w:val="-3"/>
                <w:sz w:val="20"/>
                <w:szCs w:val="20"/>
              </w:rPr>
              <w:t xml:space="preserve">Condominium unit owner policy must include at </w:t>
            </w:r>
            <w:proofErr w:type="gramStart"/>
            <w:r>
              <w:rPr>
                <w:bCs/>
                <w:spacing w:val="-3"/>
                <w:sz w:val="20"/>
                <w:szCs w:val="20"/>
              </w:rPr>
              <w:t>least  $</w:t>
            </w:r>
            <w:proofErr w:type="gramEnd"/>
            <w:r>
              <w:rPr>
                <w:bCs/>
                <w:spacing w:val="-3"/>
                <w:sz w:val="20"/>
                <w:szCs w:val="20"/>
              </w:rPr>
              <w:t>2,000 property loss assessment coverage</w:t>
            </w:r>
          </w:p>
          <w:p w:rsidR="00C247EF" w:rsidRPr="00CA6D4F" w:rsidRDefault="00C247EF" w:rsidP="00A83BFC">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563"/>
        </w:trPr>
        <w:tc>
          <w:tcPr>
            <w:tcW w:w="0" w:type="auto"/>
            <w:tcBorders>
              <w:top w:val="single" w:sz="4" w:space="0" w:color="auto"/>
              <w:left w:val="double" w:sz="6" w:space="0" w:color="auto"/>
              <w:bottom w:val="single" w:sz="4" w:space="0" w:color="auto"/>
              <w:right w:val="single" w:sz="6" w:space="0" w:color="auto"/>
            </w:tcBorders>
          </w:tcPr>
          <w:p w:rsidR="00C247EF" w:rsidRDefault="00C247EF" w:rsidP="002627B2">
            <w:pPr>
              <w:tabs>
                <w:tab w:val="left" w:pos="-720"/>
              </w:tabs>
              <w:suppressAutoHyphens/>
              <w:spacing w:before="90" w:after="54"/>
              <w:rPr>
                <w:bCs/>
                <w:spacing w:val="-3"/>
                <w:sz w:val="20"/>
                <w:szCs w:val="20"/>
              </w:rPr>
            </w:pPr>
            <w:r>
              <w:rPr>
                <w:bCs/>
                <w:spacing w:val="-3"/>
                <w:sz w:val="20"/>
                <w:szCs w:val="20"/>
              </w:rPr>
              <w:t>627.714(1)</w:t>
            </w:r>
          </w:p>
          <w:p w:rsidR="00C247EF" w:rsidRDefault="00C247EF" w:rsidP="002627B2">
            <w:pPr>
              <w:tabs>
                <w:tab w:val="left" w:pos="-720"/>
              </w:tabs>
              <w:suppressAutoHyphens/>
              <w:spacing w:before="90" w:after="54"/>
              <w:rPr>
                <w:bCs/>
                <w:spacing w:val="-3"/>
                <w:sz w:val="20"/>
                <w:szCs w:val="20"/>
              </w:rPr>
            </w:pPr>
          </w:p>
        </w:tc>
        <w:tc>
          <w:tcPr>
            <w:tcW w:w="0" w:type="auto"/>
            <w:vMerge/>
            <w:tcBorders>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Default="00C247EF" w:rsidP="00A83BFC">
            <w:pPr>
              <w:tabs>
                <w:tab w:val="left" w:pos="-720"/>
              </w:tabs>
              <w:suppressAutoHyphens/>
              <w:spacing w:before="90" w:after="54"/>
              <w:rPr>
                <w:bCs/>
                <w:spacing w:val="-3"/>
                <w:sz w:val="20"/>
                <w:szCs w:val="20"/>
              </w:rPr>
            </w:pPr>
            <w:r>
              <w:rPr>
                <w:bCs/>
                <w:spacing w:val="-3"/>
                <w:sz w:val="20"/>
                <w:szCs w:val="20"/>
              </w:rPr>
              <w:t>Restriction on deductible amount for loss assessment coverage</w:t>
            </w:r>
          </w:p>
          <w:p w:rsidR="00BD412E" w:rsidRDefault="00BD412E" w:rsidP="00A83BFC">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438"/>
        </w:trPr>
        <w:tc>
          <w:tcPr>
            <w:tcW w:w="0" w:type="auto"/>
            <w:tcBorders>
              <w:top w:val="single" w:sz="4" w:space="0" w:color="auto"/>
              <w:left w:val="double" w:sz="6" w:space="0" w:color="auto"/>
              <w:bottom w:val="single" w:sz="6" w:space="0" w:color="auto"/>
              <w:right w:val="single" w:sz="6" w:space="0" w:color="auto"/>
            </w:tcBorders>
          </w:tcPr>
          <w:p w:rsidR="00C247EF" w:rsidRDefault="00C247EF" w:rsidP="00AE7967">
            <w:pPr>
              <w:tabs>
                <w:tab w:val="left" w:pos="-720"/>
              </w:tabs>
              <w:suppressAutoHyphens/>
              <w:spacing w:before="90" w:after="54"/>
              <w:rPr>
                <w:bCs/>
                <w:spacing w:val="-3"/>
                <w:sz w:val="20"/>
                <w:szCs w:val="20"/>
              </w:rPr>
            </w:pPr>
            <w:r>
              <w:rPr>
                <w:bCs/>
                <w:spacing w:val="-3"/>
                <w:sz w:val="20"/>
                <w:szCs w:val="20"/>
              </w:rPr>
              <w:t>627.714(2)</w:t>
            </w:r>
          </w:p>
        </w:tc>
        <w:tc>
          <w:tcPr>
            <w:tcW w:w="0" w:type="auto"/>
            <w:vMerge/>
            <w:tcBorders>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6" w:space="0" w:color="auto"/>
              <w:right w:val="single" w:sz="4" w:space="0" w:color="auto"/>
            </w:tcBorders>
          </w:tcPr>
          <w:p w:rsidR="00D17E2D" w:rsidRDefault="00D17E2D" w:rsidP="00C247EF">
            <w:pPr>
              <w:rPr>
                <w:rStyle w:val="text"/>
                <w:sz w:val="20"/>
                <w:szCs w:val="20"/>
              </w:rPr>
            </w:pPr>
          </w:p>
          <w:p w:rsidR="00C247EF" w:rsidRPr="00C247EF" w:rsidRDefault="00C247EF" w:rsidP="00C247EF">
            <w:pPr>
              <w:rPr>
                <w:sz w:val="20"/>
                <w:szCs w:val="20"/>
              </w:rPr>
            </w:pPr>
            <w:r w:rsidRPr="00C247EF">
              <w:rPr>
                <w:rStyle w:val="text"/>
                <w:sz w:val="20"/>
                <w:szCs w:val="20"/>
              </w:rPr>
              <w:t>The maximum amount of any unit owner’s loss assessment coverage that can be assessed for any loss shall be an amount equal to that unit owner’s loss assessment coverage limit in effect 1 day before the date of the occurrence. Any changes to the limits of a unit owner’s coverage for loss assessments made on or after the day before the date of the occurrence are not applicable to such loss</w:t>
            </w:r>
          </w:p>
          <w:p w:rsidR="00C247EF" w:rsidRDefault="00C247EF" w:rsidP="00A83BFC">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389"/>
        </w:trPr>
        <w:tc>
          <w:tcPr>
            <w:tcW w:w="0" w:type="auto"/>
            <w:tcBorders>
              <w:top w:val="single" w:sz="6" w:space="0" w:color="auto"/>
              <w:left w:val="double" w:sz="6" w:space="0" w:color="auto"/>
              <w:bottom w:val="single" w:sz="4" w:space="0" w:color="auto"/>
              <w:right w:val="single" w:sz="6" w:space="0" w:color="auto"/>
            </w:tcBorders>
          </w:tcPr>
          <w:p w:rsidR="00C247EF" w:rsidRPr="00CA6D4F" w:rsidRDefault="00C247EF" w:rsidP="00AE7967">
            <w:pPr>
              <w:tabs>
                <w:tab w:val="left" w:pos="-720"/>
              </w:tabs>
              <w:suppressAutoHyphens/>
              <w:spacing w:before="90" w:after="54"/>
              <w:rPr>
                <w:bCs/>
                <w:spacing w:val="-3"/>
                <w:sz w:val="20"/>
                <w:szCs w:val="20"/>
              </w:rPr>
            </w:pPr>
            <w:r>
              <w:rPr>
                <w:bCs/>
                <w:spacing w:val="-3"/>
                <w:sz w:val="20"/>
                <w:szCs w:val="20"/>
              </w:rPr>
              <w:t>627.714(3)</w:t>
            </w:r>
          </w:p>
        </w:tc>
        <w:tc>
          <w:tcPr>
            <w:tcW w:w="0" w:type="auto"/>
            <w:vMerge/>
            <w:tcBorders>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pacing w:val="-3"/>
                <w:sz w:val="20"/>
                <w:szCs w:val="20"/>
              </w:rPr>
            </w:pPr>
          </w:p>
        </w:tc>
        <w:tc>
          <w:tcPr>
            <w:tcW w:w="0" w:type="auto"/>
            <w:tcBorders>
              <w:top w:val="single" w:sz="6" w:space="0" w:color="auto"/>
              <w:left w:val="single" w:sz="4" w:space="0" w:color="auto"/>
              <w:bottom w:val="single" w:sz="4" w:space="0" w:color="auto"/>
              <w:right w:val="single" w:sz="4" w:space="0" w:color="auto"/>
            </w:tcBorders>
          </w:tcPr>
          <w:p w:rsidR="00C247EF" w:rsidRDefault="00C247EF" w:rsidP="002627B2">
            <w:pPr>
              <w:tabs>
                <w:tab w:val="left" w:pos="-720"/>
              </w:tabs>
              <w:suppressAutoHyphens/>
              <w:spacing w:before="90" w:after="54"/>
              <w:rPr>
                <w:bCs/>
                <w:spacing w:val="-3"/>
                <w:sz w:val="20"/>
                <w:szCs w:val="20"/>
              </w:rPr>
            </w:pPr>
            <w:r>
              <w:rPr>
                <w:bCs/>
                <w:spacing w:val="-3"/>
                <w:sz w:val="20"/>
                <w:szCs w:val="20"/>
              </w:rPr>
              <w:t>Regardless of the number of assessments, not required to pay more than the loss assessment coverage limit for same direct loss to property</w:t>
            </w:r>
          </w:p>
          <w:p w:rsidR="00C247EF" w:rsidRPr="00CA6D4F" w:rsidRDefault="00C247EF" w:rsidP="002627B2">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538"/>
        </w:trPr>
        <w:tc>
          <w:tcPr>
            <w:tcW w:w="0" w:type="auto"/>
            <w:tcBorders>
              <w:top w:val="single" w:sz="4" w:space="0" w:color="auto"/>
              <w:left w:val="double" w:sz="6" w:space="0" w:color="auto"/>
              <w:bottom w:val="single" w:sz="6" w:space="0" w:color="auto"/>
              <w:right w:val="single" w:sz="6" w:space="0" w:color="auto"/>
            </w:tcBorders>
          </w:tcPr>
          <w:p w:rsidR="00C247EF" w:rsidRDefault="00C247EF" w:rsidP="009A2BC6">
            <w:pPr>
              <w:tabs>
                <w:tab w:val="left" w:pos="-720"/>
              </w:tabs>
              <w:suppressAutoHyphens/>
              <w:spacing w:before="90" w:after="54"/>
              <w:rPr>
                <w:bCs/>
                <w:spacing w:val="-3"/>
                <w:sz w:val="20"/>
                <w:szCs w:val="20"/>
              </w:rPr>
            </w:pPr>
            <w:r>
              <w:rPr>
                <w:bCs/>
                <w:spacing w:val="-3"/>
                <w:sz w:val="20"/>
                <w:szCs w:val="20"/>
              </w:rPr>
              <w:t>627.714(4)</w:t>
            </w:r>
          </w:p>
        </w:tc>
        <w:tc>
          <w:tcPr>
            <w:tcW w:w="0" w:type="auto"/>
            <w:vMerge/>
            <w:tcBorders>
              <w:left w:val="single" w:sz="6" w:space="0" w:color="auto"/>
              <w:bottom w:val="single" w:sz="4" w:space="0" w:color="auto"/>
              <w:right w:val="single" w:sz="4" w:space="0" w:color="auto"/>
            </w:tcBorders>
          </w:tcPr>
          <w:p w:rsidR="00C247EF" w:rsidRPr="00CA6D4F" w:rsidRDefault="00C247EF" w:rsidP="00A83BFC">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6" w:space="0" w:color="auto"/>
              <w:right w:val="single" w:sz="4" w:space="0" w:color="auto"/>
            </w:tcBorders>
          </w:tcPr>
          <w:p w:rsidR="00C247EF" w:rsidRDefault="00C247EF" w:rsidP="002627B2">
            <w:pPr>
              <w:tabs>
                <w:tab w:val="left" w:pos="-720"/>
              </w:tabs>
              <w:suppressAutoHyphens/>
              <w:spacing w:before="90" w:after="54"/>
              <w:rPr>
                <w:bCs/>
                <w:spacing w:val="-3"/>
                <w:sz w:val="20"/>
                <w:szCs w:val="20"/>
              </w:rPr>
            </w:pPr>
            <w:r>
              <w:rPr>
                <w:bCs/>
                <w:spacing w:val="-3"/>
                <w:sz w:val="20"/>
                <w:szCs w:val="20"/>
              </w:rPr>
              <w:t xml:space="preserve">Unit </w:t>
            </w:r>
            <w:proofErr w:type="gramStart"/>
            <w:r>
              <w:rPr>
                <w:bCs/>
                <w:spacing w:val="-3"/>
                <w:sz w:val="20"/>
                <w:szCs w:val="20"/>
              </w:rPr>
              <w:t>owners</w:t>
            </w:r>
            <w:proofErr w:type="gramEnd"/>
            <w:r>
              <w:rPr>
                <w:bCs/>
                <w:spacing w:val="-3"/>
                <w:sz w:val="20"/>
                <w:szCs w:val="20"/>
              </w:rPr>
              <w:t xml:space="preserve"> policy coverage is excess over the amount recoverable under any other policy </w:t>
            </w:r>
          </w:p>
          <w:p w:rsidR="00C247EF" w:rsidRDefault="00C247EF" w:rsidP="002627B2">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C247EF" w:rsidRPr="004B37CE" w:rsidRDefault="00C247EF">
            <w:pPr>
              <w:tabs>
                <w:tab w:val="left" w:pos="-720"/>
              </w:tabs>
              <w:suppressAutoHyphens/>
              <w:spacing w:before="90" w:after="54"/>
              <w:jc w:val="center"/>
              <w:rPr>
                <w:b/>
                <w:bCs/>
                <w:color w:val="4F81BD" w:themeColor="accent1"/>
                <w:sz w:val="20"/>
              </w:rPr>
            </w:pPr>
          </w:p>
        </w:tc>
      </w:tr>
      <w:tr w:rsidR="00B151C3" w:rsidRPr="004B37CE" w:rsidTr="00945597">
        <w:trPr>
          <w:cantSplit/>
          <w:trHeight w:val="965"/>
        </w:trPr>
        <w:tc>
          <w:tcPr>
            <w:tcW w:w="0" w:type="auto"/>
            <w:tcBorders>
              <w:top w:val="single" w:sz="6" w:space="0" w:color="auto"/>
              <w:left w:val="double" w:sz="6" w:space="0" w:color="auto"/>
              <w:bottom w:val="single" w:sz="4" w:space="0" w:color="auto"/>
            </w:tcBorders>
          </w:tcPr>
          <w:p w:rsidR="007E4DF7" w:rsidRPr="00CA6D4F" w:rsidRDefault="007E4DF7">
            <w:pPr>
              <w:tabs>
                <w:tab w:val="left" w:pos="-720"/>
              </w:tabs>
              <w:suppressAutoHyphens/>
              <w:spacing w:before="90" w:after="54"/>
              <w:rPr>
                <w:bCs/>
                <w:spacing w:val="-3"/>
                <w:sz w:val="20"/>
                <w:szCs w:val="20"/>
              </w:rPr>
            </w:pPr>
            <w:r>
              <w:rPr>
                <w:bCs/>
                <w:spacing w:val="-3"/>
                <w:sz w:val="20"/>
                <w:szCs w:val="20"/>
              </w:rPr>
              <w:lastRenderedPageBreak/>
              <w:t>627.712(3)</w:t>
            </w:r>
          </w:p>
        </w:tc>
        <w:tc>
          <w:tcPr>
            <w:tcW w:w="0" w:type="auto"/>
            <w:tcBorders>
              <w:top w:val="single" w:sz="4" w:space="0" w:color="auto"/>
              <w:left w:val="single" w:sz="6" w:space="0" w:color="auto"/>
              <w:right w:val="single" w:sz="4" w:space="0" w:color="auto"/>
            </w:tcBorders>
          </w:tcPr>
          <w:p w:rsidR="009A13A6" w:rsidRDefault="007E4DF7" w:rsidP="00A83BFC">
            <w:pPr>
              <w:tabs>
                <w:tab w:val="left" w:pos="-720"/>
              </w:tabs>
              <w:suppressAutoHyphens/>
              <w:spacing w:before="90" w:after="54"/>
              <w:rPr>
                <w:bCs/>
                <w:sz w:val="20"/>
                <w:szCs w:val="20"/>
              </w:rPr>
            </w:pPr>
            <w:r>
              <w:rPr>
                <w:bCs/>
                <w:sz w:val="20"/>
                <w:szCs w:val="20"/>
              </w:rPr>
              <w:t>Contents Exclusion</w:t>
            </w:r>
          </w:p>
          <w:p w:rsidR="007E4DF7" w:rsidRPr="0047633E" w:rsidRDefault="007E4DF7" w:rsidP="00F74E4B">
            <w:pPr>
              <w:jc w:val="center"/>
              <w:rPr>
                <w:sz w:val="20"/>
                <w:szCs w:val="20"/>
              </w:rPr>
            </w:pPr>
          </w:p>
        </w:tc>
        <w:tc>
          <w:tcPr>
            <w:tcW w:w="0" w:type="auto"/>
            <w:tcBorders>
              <w:top w:val="single" w:sz="6" w:space="0" w:color="auto"/>
              <w:left w:val="single" w:sz="4" w:space="0" w:color="auto"/>
              <w:bottom w:val="single" w:sz="4" w:space="0" w:color="auto"/>
              <w:right w:val="single" w:sz="4" w:space="0" w:color="auto"/>
            </w:tcBorders>
          </w:tcPr>
          <w:p w:rsidR="007E4DF7" w:rsidRDefault="007E4DF7" w:rsidP="00A83BFC">
            <w:pPr>
              <w:tabs>
                <w:tab w:val="left" w:pos="-720"/>
              </w:tabs>
              <w:suppressAutoHyphens/>
              <w:spacing w:before="90" w:after="54"/>
              <w:rPr>
                <w:bCs/>
                <w:sz w:val="20"/>
                <w:szCs w:val="20"/>
              </w:rPr>
            </w:pPr>
            <w:r>
              <w:rPr>
                <w:bCs/>
                <w:sz w:val="20"/>
                <w:szCs w:val="20"/>
              </w:rPr>
              <w:t>Insurer must make available an exclusion of coverage for contents at the option of the policyholder (does not apply to unit owner or tenant policies)</w:t>
            </w:r>
          </w:p>
          <w:p w:rsidR="007E4DF7" w:rsidRPr="00CA6D4F" w:rsidRDefault="007E4DF7"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7E4DF7" w:rsidRPr="004B37CE" w:rsidRDefault="007E4DF7">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7E4DF7" w:rsidRPr="004B37CE" w:rsidRDefault="007E4DF7">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7E4DF7" w:rsidRPr="004B37CE" w:rsidRDefault="007E4DF7">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7E4DF7" w:rsidRPr="004B37CE" w:rsidRDefault="007E4DF7">
            <w:pPr>
              <w:tabs>
                <w:tab w:val="left" w:pos="-720"/>
              </w:tabs>
              <w:suppressAutoHyphens/>
              <w:spacing w:before="90" w:after="54"/>
              <w:jc w:val="center"/>
              <w:rPr>
                <w:b/>
                <w:bCs/>
                <w:color w:val="4F81BD" w:themeColor="accent1"/>
                <w:sz w:val="20"/>
              </w:rPr>
            </w:pPr>
          </w:p>
        </w:tc>
      </w:tr>
      <w:tr w:rsidR="00B151C3" w:rsidRPr="004B37CE" w:rsidTr="00945597">
        <w:trPr>
          <w:cantSplit/>
          <w:trHeight w:val="513"/>
        </w:trPr>
        <w:tc>
          <w:tcPr>
            <w:tcW w:w="0" w:type="auto"/>
            <w:tcBorders>
              <w:top w:val="single" w:sz="4" w:space="0" w:color="auto"/>
              <w:left w:val="double" w:sz="6" w:space="0" w:color="auto"/>
              <w:bottom w:val="single" w:sz="6" w:space="0" w:color="auto"/>
            </w:tcBorders>
          </w:tcPr>
          <w:p w:rsidR="007E4DF7" w:rsidRDefault="007E4DF7" w:rsidP="007E4DF7">
            <w:pPr>
              <w:tabs>
                <w:tab w:val="left" w:pos="-720"/>
              </w:tabs>
              <w:suppressAutoHyphens/>
              <w:spacing w:before="90" w:after="54"/>
              <w:rPr>
                <w:bCs/>
                <w:spacing w:val="-3"/>
                <w:sz w:val="20"/>
                <w:szCs w:val="20"/>
              </w:rPr>
            </w:pPr>
            <w:r>
              <w:rPr>
                <w:bCs/>
                <w:spacing w:val="-3"/>
                <w:sz w:val="20"/>
                <w:szCs w:val="20"/>
              </w:rPr>
              <w:t>627.712(3)</w:t>
            </w:r>
          </w:p>
        </w:tc>
        <w:tc>
          <w:tcPr>
            <w:tcW w:w="0" w:type="auto"/>
            <w:tcBorders>
              <w:left w:val="single" w:sz="6" w:space="0" w:color="auto"/>
              <w:bottom w:val="single" w:sz="4" w:space="0" w:color="auto"/>
              <w:right w:val="single" w:sz="4" w:space="0" w:color="auto"/>
            </w:tcBorders>
          </w:tcPr>
          <w:p w:rsidR="007E4DF7" w:rsidRDefault="007E4DF7"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7E4DF7" w:rsidRDefault="00E90236" w:rsidP="00A83BFC">
            <w:pPr>
              <w:tabs>
                <w:tab w:val="left" w:pos="-720"/>
              </w:tabs>
              <w:suppressAutoHyphens/>
              <w:spacing w:before="90" w:after="54"/>
              <w:rPr>
                <w:bCs/>
                <w:sz w:val="20"/>
                <w:szCs w:val="20"/>
              </w:rPr>
            </w:pPr>
            <w:r>
              <w:rPr>
                <w:bCs/>
                <w:sz w:val="20"/>
                <w:szCs w:val="20"/>
              </w:rPr>
              <w:t>S</w:t>
            </w:r>
            <w:r w:rsidR="007E4DF7">
              <w:rPr>
                <w:bCs/>
                <w:sz w:val="20"/>
                <w:szCs w:val="20"/>
              </w:rPr>
              <w:t>igned, handwritten statement by policyholder required</w:t>
            </w:r>
          </w:p>
          <w:p w:rsidR="00080079" w:rsidRDefault="00080079"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7E4DF7" w:rsidRPr="004B37CE" w:rsidRDefault="007E4DF7">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7E4DF7" w:rsidRPr="004B37CE" w:rsidRDefault="007E4DF7">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7E4DF7" w:rsidRPr="004B37CE" w:rsidRDefault="007E4DF7">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7E4DF7" w:rsidRPr="004B37CE" w:rsidRDefault="007E4DF7">
            <w:pPr>
              <w:tabs>
                <w:tab w:val="left" w:pos="-720"/>
              </w:tabs>
              <w:suppressAutoHyphens/>
              <w:spacing w:before="90" w:after="54"/>
              <w:jc w:val="center"/>
              <w:rPr>
                <w:b/>
                <w:bCs/>
                <w:color w:val="4F81BD" w:themeColor="accent1"/>
                <w:sz w:val="20"/>
              </w:rPr>
            </w:pPr>
          </w:p>
        </w:tc>
      </w:tr>
      <w:tr w:rsidR="00B151C3" w:rsidRPr="004B37CE" w:rsidTr="00945597">
        <w:trPr>
          <w:cantSplit/>
        </w:trPr>
        <w:tc>
          <w:tcPr>
            <w:tcW w:w="0" w:type="auto"/>
            <w:tcBorders>
              <w:top w:val="single" w:sz="6" w:space="0" w:color="auto"/>
              <w:left w:val="double" w:sz="6" w:space="0" w:color="auto"/>
              <w:bottom w:val="single" w:sz="6" w:space="0" w:color="auto"/>
            </w:tcBorders>
          </w:tcPr>
          <w:p w:rsidR="00423321" w:rsidRPr="00CA6D4F" w:rsidRDefault="00423321" w:rsidP="00962A4D">
            <w:pPr>
              <w:tabs>
                <w:tab w:val="left" w:pos="-720"/>
              </w:tabs>
              <w:suppressAutoHyphens/>
              <w:rPr>
                <w:bCs/>
                <w:spacing w:val="-3"/>
                <w:sz w:val="20"/>
                <w:szCs w:val="20"/>
              </w:rPr>
            </w:pPr>
            <w:r>
              <w:rPr>
                <w:bCs/>
                <w:spacing w:val="-3"/>
                <w:sz w:val="20"/>
                <w:szCs w:val="20"/>
              </w:rPr>
              <w:t>627.413</w:t>
            </w:r>
          </w:p>
        </w:tc>
        <w:tc>
          <w:tcPr>
            <w:tcW w:w="0" w:type="auto"/>
            <w:tcBorders>
              <w:top w:val="single" w:sz="4" w:space="0" w:color="auto"/>
              <w:left w:val="single" w:sz="6" w:space="0" w:color="auto"/>
              <w:bottom w:val="single" w:sz="4" w:space="0" w:color="auto"/>
              <w:right w:val="single" w:sz="4" w:space="0" w:color="auto"/>
            </w:tcBorders>
          </w:tcPr>
          <w:p w:rsidR="00423321" w:rsidRPr="00CA6D4F" w:rsidRDefault="00423321" w:rsidP="007E4DF7">
            <w:pPr>
              <w:tabs>
                <w:tab w:val="left" w:pos="-720"/>
              </w:tabs>
              <w:suppressAutoHyphens/>
              <w:spacing w:before="90" w:after="54"/>
              <w:rPr>
                <w:bCs/>
                <w:sz w:val="20"/>
                <w:szCs w:val="20"/>
              </w:rPr>
            </w:pPr>
            <w:r>
              <w:rPr>
                <w:bCs/>
                <w:sz w:val="20"/>
                <w:szCs w:val="20"/>
              </w:rPr>
              <w:t>Contents of Policies</w:t>
            </w:r>
          </w:p>
        </w:tc>
        <w:tc>
          <w:tcPr>
            <w:tcW w:w="0" w:type="auto"/>
            <w:tcBorders>
              <w:top w:val="single" w:sz="6" w:space="0" w:color="auto"/>
              <w:left w:val="single" w:sz="4" w:space="0" w:color="auto"/>
              <w:bottom w:val="single" w:sz="6" w:space="0" w:color="auto"/>
              <w:right w:val="single" w:sz="4" w:space="0" w:color="auto"/>
            </w:tcBorders>
            <w:vAlign w:val="center"/>
          </w:tcPr>
          <w:p w:rsidR="00423321" w:rsidRDefault="00423321" w:rsidP="00A83BFC">
            <w:pPr>
              <w:tabs>
                <w:tab w:val="left" w:pos="-720"/>
              </w:tabs>
              <w:suppressAutoHyphens/>
              <w:spacing w:before="90" w:after="54"/>
              <w:rPr>
                <w:bCs/>
                <w:sz w:val="20"/>
                <w:szCs w:val="20"/>
              </w:rPr>
            </w:pPr>
            <w:r>
              <w:rPr>
                <w:bCs/>
                <w:sz w:val="20"/>
                <w:szCs w:val="20"/>
              </w:rPr>
              <w:t>Every policy shall specify: parties to the contract, subject of insurance, insured risks, effective date and time, the premium, conditions and form numbers of all endorsements attached to the policy</w:t>
            </w:r>
          </w:p>
          <w:p w:rsidR="00080079" w:rsidRPr="00CA6D4F" w:rsidRDefault="00080079"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423321" w:rsidRPr="004B37CE" w:rsidRDefault="00423321">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423321" w:rsidRPr="004B37CE" w:rsidRDefault="00423321">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423321" w:rsidRPr="004B37CE" w:rsidRDefault="00423321">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423321" w:rsidRPr="004B37CE" w:rsidRDefault="00423321">
            <w:pPr>
              <w:tabs>
                <w:tab w:val="left" w:pos="-720"/>
              </w:tabs>
              <w:suppressAutoHyphens/>
              <w:spacing w:before="90" w:after="54"/>
              <w:jc w:val="center"/>
              <w:rPr>
                <w:b/>
                <w:bCs/>
                <w:color w:val="4F81BD" w:themeColor="accent1"/>
                <w:sz w:val="20"/>
              </w:rPr>
            </w:pPr>
          </w:p>
        </w:tc>
      </w:tr>
      <w:tr w:rsidR="00B151C3" w:rsidRPr="004B37CE" w:rsidTr="00945597">
        <w:trPr>
          <w:cantSplit/>
          <w:trHeight w:val="507"/>
        </w:trPr>
        <w:tc>
          <w:tcPr>
            <w:tcW w:w="0" w:type="auto"/>
            <w:tcBorders>
              <w:top w:val="single" w:sz="4" w:space="0" w:color="auto"/>
              <w:left w:val="double" w:sz="6" w:space="0" w:color="auto"/>
              <w:bottom w:val="single" w:sz="4" w:space="0" w:color="auto"/>
            </w:tcBorders>
          </w:tcPr>
          <w:p w:rsidR="006D6915" w:rsidRPr="00CA6D4F" w:rsidRDefault="00D92801" w:rsidP="005715C9">
            <w:pPr>
              <w:tabs>
                <w:tab w:val="left" w:pos="-720"/>
              </w:tabs>
              <w:suppressAutoHyphens/>
              <w:spacing w:before="90" w:after="54"/>
              <w:rPr>
                <w:bCs/>
                <w:spacing w:val="-3"/>
                <w:sz w:val="20"/>
                <w:szCs w:val="20"/>
              </w:rPr>
            </w:pPr>
            <w:r>
              <w:rPr>
                <w:bCs/>
                <w:spacing w:val="-3"/>
                <w:sz w:val="20"/>
                <w:szCs w:val="20"/>
              </w:rPr>
              <w:t>624.425</w:t>
            </w:r>
          </w:p>
        </w:tc>
        <w:tc>
          <w:tcPr>
            <w:tcW w:w="0" w:type="auto"/>
            <w:vMerge w:val="restart"/>
            <w:tcBorders>
              <w:top w:val="single" w:sz="4" w:space="0" w:color="auto"/>
              <w:left w:val="single" w:sz="6" w:space="0" w:color="auto"/>
              <w:bottom w:val="single" w:sz="4" w:space="0" w:color="auto"/>
              <w:right w:val="single" w:sz="4" w:space="0" w:color="auto"/>
            </w:tcBorders>
          </w:tcPr>
          <w:p w:rsidR="00620C58" w:rsidRDefault="00EC452B" w:rsidP="00A83BFC">
            <w:pPr>
              <w:tabs>
                <w:tab w:val="left" w:pos="-720"/>
              </w:tabs>
              <w:suppressAutoHyphens/>
              <w:spacing w:before="90" w:after="54"/>
              <w:rPr>
                <w:bCs/>
                <w:sz w:val="20"/>
                <w:szCs w:val="20"/>
              </w:rPr>
            </w:pPr>
            <w:r>
              <w:rPr>
                <w:bCs/>
                <w:sz w:val="20"/>
                <w:szCs w:val="20"/>
              </w:rPr>
              <w:t>Declarations Page</w:t>
            </w:r>
          </w:p>
          <w:p w:rsidR="006D6915" w:rsidRPr="00CA6D4F" w:rsidRDefault="00620C58" w:rsidP="00A83BFC">
            <w:pPr>
              <w:tabs>
                <w:tab w:val="left" w:pos="-720"/>
              </w:tabs>
              <w:suppressAutoHyphens/>
              <w:spacing w:before="90" w:after="54"/>
              <w:rPr>
                <w:bCs/>
                <w:sz w:val="20"/>
                <w:szCs w:val="20"/>
              </w:rPr>
            </w:pPr>
            <w:r>
              <w:rPr>
                <w:bCs/>
                <w:sz w:val="20"/>
                <w:szCs w:val="20"/>
              </w:rPr>
              <w:t xml:space="preserve"> (If applicable, also see Renewal Premium Notice comments) </w:t>
            </w:r>
            <w:r w:rsidR="001F22DE">
              <w:rPr>
                <w:bCs/>
                <w:sz w:val="20"/>
                <w:szCs w:val="20"/>
              </w:rPr>
              <w:t xml:space="preserve"> </w:t>
            </w:r>
          </w:p>
          <w:p w:rsidR="006D6915" w:rsidRPr="00CA6D4F" w:rsidRDefault="006D6915"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6D6915" w:rsidRPr="00CA6D4F" w:rsidRDefault="00D92801" w:rsidP="00D92801">
            <w:pPr>
              <w:tabs>
                <w:tab w:val="left" w:pos="-720"/>
              </w:tabs>
              <w:suppressAutoHyphens/>
              <w:spacing w:before="90" w:after="54"/>
              <w:rPr>
                <w:bCs/>
                <w:sz w:val="20"/>
                <w:szCs w:val="20"/>
              </w:rPr>
            </w:pPr>
            <w:r>
              <w:rPr>
                <w:bCs/>
                <w:sz w:val="20"/>
                <w:szCs w:val="20"/>
              </w:rPr>
              <w:t xml:space="preserve">Policy must be signed by </w:t>
            </w:r>
            <w:r w:rsidR="005953FC">
              <w:rPr>
                <w:bCs/>
                <w:sz w:val="20"/>
                <w:szCs w:val="20"/>
              </w:rPr>
              <w:t xml:space="preserve">Florida licensed </w:t>
            </w:r>
            <w:r>
              <w:rPr>
                <w:bCs/>
                <w:sz w:val="20"/>
                <w:szCs w:val="20"/>
              </w:rPr>
              <w:t>agent</w:t>
            </w:r>
            <w:r w:rsidDel="00D92801">
              <w:rPr>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6D6915" w:rsidRPr="004B37CE" w:rsidRDefault="006D691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6D6915" w:rsidRPr="004B37CE" w:rsidRDefault="006D691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6D6915" w:rsidRPr="004B37CE" w:rsidRDefault="006D691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6D6915" w:rsidRPr="004B37CE" w:rsidRDefault="006D6915">
            <w:pPr>
              <w:tabs>
                <w:tab w:val="left" w:pos="-720"/>
              </w:tabs>
              <w:suppressAutoHyphens/>
              <w:spacing w:before="90" w:after="54"/>
              <w:jc w:val="center"/>
              <w:rPr>
                <w:b/>
                <w:bCs/>
                <w:color w:val="4F81BD" w:themeColor="accent1"/>
                <w:sz w:val="20"/>
              </w:rPr>
            </w:pPr>
          </w:p>
        </w:tc>
      </w:tr>
      <w:tr w:rsidR="00B151C3" w:rsidRPr="004B37CE" w:rsidTr="00945597">
        <w:trPr>
          <w:cantSplit/>
          <w:trHeight w:val="507"/>
        </w:trPr>
        <w:tc>
          <w:tcPr>
            <w:tcW w:w="0" w:type="auto"/>
            <w:tcBorders>
              <w:top w:val="single" w:sz="4" w:space="0" w:color="auto"/>
              <w:left w:val="double" w:sz="6" w:space="0" w:color="auto"/>
              <w:bottom w:val="single" w:sz="4" w:space="0" w:color="auto"/>
            </w:tcBorders>
          </w:tcPr>
          <w:p w:rsidR="00D92801" w:rsidRDefault="00D92801" w:rsidP="005715C9">
            <w:pPr>
              <w:tabs>
                <w:tab w:val="left" w:pos="-720"/>
              </w:tabs>
              <w:suppressAutoHyphens/>
              <w:spacing w:before="90" w:after="54"/>
              <w:rPr>
                <w:bCs/>
                <w:spacing w:val="-3"/>
                <w:sz w:val="20"/>
                <w:szCs w:val="20"/>
              </w:rPr>
            </w:pPr>
            <w:r>
              <w:rPr>
                <w:bCs/>
                <w:spacing w:val="-3"/>
                <w:sz w:val="20"/>
                <w:szCs w:val="20"/>
              </w:rPr>
              <w:t>627.0629(4)</w:t>
            </w:r>
          </w:p>
        </w:tc>
        <w:tc>
          <w:tcPr>
            <w:tcW w:w="0" w:type="auto"/>
            <w:vMerge/>
            <w:tcBorders>
              <w:top w:val="single" w:sz="4" w:space="0" w:color="auto"/>
              <w:left w:val="single" w:sz="6" w:space="0" w:color="auto"/>
              <w:bottom w:val="single" w:sz="4" w:space="0" w:color="auto"/>
              <w:right w:val="single" w:sz="4" w:space="0" w:color="auto"/>
            </w:tcBorders>
          </w:tcPr>
          <w:p w:rsidR="00D92801" w:rsidRDefault="00D92801"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92801" w:rsidRDefault="00D92801" w:rsidP="00D92801">
            <w:pPr>
              <w:tabs>
                <w:tab w:val="left" w:pos="-720"/>
              </w:tabs>
              <w:suppressAutoHyphens/>
              <w:spacing w:before="90" w:after="54"/>
              <w:rPr>
                <w:bCs/>
                <w:sz w:val="20"/>
                <w:szCs w:val="20"/>
              </w:rPr>
            </w:pPr>
            <w:r>
              <w:rPr>
                <w:bCs/>
                <w:sz w:val="20"/>
                <w:szCs w:val="20"/>
              </w:rPr>
              <w:t>Premium for hurricane coverage and premium for all other coverages</w:t>
            </w:r>
          </w:p>
          <w:p w:rsidR="00D92801" w:rsidRDefault="00D92801" w:rsidP="005715C9">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92801" w:rsidRPr="004B37CE" w:rsidRDefault="00D92801">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92801" w:rsidRPr="004B37CE" w:rsidRDefault="00D92801">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92801" w:rsidRPr="004B37CE" w:rsidRDefault="00D92801">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92801" w:rsidRPr="004B37CE" w:rsidRDefault="00D92801">
            <w:pPr>
              <w:tabs>
                <w:tab w:val="left" w:pos="-720"/>
              </w:tabs>
              <w:suppressAutoHyphens/>
              <w:spacing w:before="90" w:after="54"/>
              <w:jc w:val="center"/>
              <w:rPr>
                <w:b/>
                <w:bCs/>
                <w:color w:val="4F81BD" w:themeColor="accent1"/>
                <w:sz w:val="20"/>
              </w:rPr>
            </w:pPr>
          </w:p>
        </w:tc>
      </w:tr>
      <w:tr w:rsidR="00B151C3" w:rsidRPr="004B37CE" w:rsidTr="00945597">
        <w:trPr>
          <w:cantSplit/>
          <w:trHeight w:val="1089"/>
        </w:trPr>
        <w:tc>
          <w:tcPr>
            <w:tcW w:w="0" w:type="auto"/>
            <w:tcBorders>
              <w:top w:val="single" w:sz="4" w:space="0" w:color="auto"/>
              <w:left w:val="double" w:sz="4" w:space="0" w:color="auto"/>
              <w:bottom w:val="single" w:sz="4" w:space="0" w:color="auto"/>
            </w:tcBorders>
          </w:tcPr>
          <w:p w:rsidR="006D6915" w:rsidRPr="00CA6D4F" w:rsidRDefault="006D6915" w:rsidP="0005233D">
            <w:pPr>
              <w:tabs>
                <w:tab w:val="left" w:pos="-720"/>
              </w:tabs>
              <w:suppressAutoHyphens/>
              <w:spacing w:before="90" w:after="54"/>
              <w:rPr>
                <w:bCs/>
                <w:spacing w:val="-3"/>
                <w:sz w:val="20"/>
                <w:szCs w:val="20"/>
              </w:rPr>
            </w:pPr>
            <w:r>
              <w:rPr>
                <w:bCs/>
                <w:spacing w:val="-3"/>
                <w:sz w:val="20"/>
                <w:szCs w:val="20"/>
              </w:rPr>
              <w:t>627.413</w:t>
            </w:r>
          </w:p>
        </w:tc>
        <w:tc>
          <w:tcPr>
            <w:tcW w:w="0" w:type="auto"/>
            <w:vMerge/>
            <w:tcBorders>
              <w:left w:val="single" w:sz="6" w:space="0" w:color="auto"/>
              <w:bottom w:val="single" w:sz="4" w:space="0" w:color="auto"/>
              <w:right w:val="single" w:sz="4" w:space="0" w:color="auto"/>
            </w:tcBorders>
          </w:tcPr>
          <w:p w:rsidR="006D6915" w:rsidRPr="00CA6D4F" w:rsidRDefault="006D6915" w:rsidP="00A83BFC">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6D6915" w:rsidRDefault="006D6915" w:rsidP="00B05FF8">
            <w:pPr>
              <w:tabs>
                <w:tab w:val="left" w:pos="-720"/>
              </w:tabs>
              <w:suppressAutoHyphens/>
              <w:spacing w:before="90" w:after="54"/>
              <w:rPr>
                <w:bCs/>
                <w:sz w:val="20"/>
                <w:szCs w:val="20"/>
              </w:rPr>
            </w:pPr>
            <w:r>
              <w:rPr>
                <w:bCs/>
                <w:sz w:val="20"/>
                <w:szCs w:val="20"/>
              </w:rPr>
              <w:t>Every policy shall specify: parties to the contract, subject of insurance, effective date and time, the premium, and form numbers of all endorsements attached to the policy</w:t>
            </w:r>
          </w:p>
          <w:p w:rsidR="006D6915" w:rsidRPr="00CA6D4F" w:rsidRDefault="006D6915" w:rsidP="00B05FF8">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6D6915" w:rsidRPr="004B37CE" w:rsidRDefault="006D691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6D6915" w:rsidRPr="004B37CE" w:rsidRDefault="006D691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6D6915" w:rsidRPr="004B37CE" w:rsidRDefault="006D6915">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6D6915" w:rsidRPr="004B37CE" w:rsidRDefault="006D6915">
            <w:pPr>
              <w:tabs>
                <w:tab w:val="left" w:pos="-720"/>
              </w:tabs>
              <w:suppressAutoHyphens/>
              <w:spacing w:before="90" w:after="54"/>
              <w:jc w:val="center"/>
              <w:rPr>
                <w:b/>
                <w:bCs/>
                <w:color w:val="4F81BD" w:themeColor="accent1"/>
                <w:sz w:val="20"/>
              </w:rPr>
            </w:pPr>
          </w:p>
        </w:tc>
      </w:tr>
      <w:tr w:rsidR="00DE362E" w:rsidRPr="004B37CE" w:rsidTr="00945597">
        <w:trPr>
          <w:cantSplit/>
          <w:trHeight w:val="1089"/>
        </w:trPr>
        <w:tc>
          <w:tcPr>
            <w:tcW w:w="0" w:type="auto"/>
            <w:tcBorders>
              <w:top w:val="single" w:sz="4" w:space="0" w:color="auto"/>
              <w:left w:val="double" w:sz="4"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627.4131</w:t>
            </w:r>
          </w:p>
          <w:p w:rsidR="00DE362E" w:rsidRDefault="00DE362E" w:rsidP="00DE362E">
            <w:pPr>
              <w:tabs>
                <w:tab w:val="left" w:pos="-720"/>
              </w:tabs>
              <w:suppressAutoHyphens/>
              <w:spacing w:before="90" w:after="54"/>
              <w:rPr>
                <w:bCs/>
                <w:spacing w:val="-3"/>
                <w:sz w:val="20"/>
                <w:szCs w:val="20"/>
              </w:rPr>
            </w:pPr>
          </w:p>
        </w:tc>
        <w:tc>
          <w:tcPr>
            <w:tcW w:w="0" w:type="auto"/>
            <w:vMerge/>
            <w:tcBorders>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 xml:space="preserve">Phone number and its purpose must be made available </w:t>
            </w:r>
            <w:r w:rsidRPr="0027531C">
              <w:rPr>
                <w:rStyle w:val="text"/>
                <w:sz w:val="20"/>
                <w:szCs w:val="20"/>
              </w:rPr>
              <w:t>to present inquiries or obtain information about coverage and to provide assistance in resolving complaints</w:t>
            </w:r>
            <w:r>
              <w:rPr>
                <w:rStyle w:val="text"/>
                <w:sz w:val="20"/>
                <w:szCs w:val="20"/>
              </w:rPr>
              <w:t xml:space="preserve"> </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27531C">
        <w:trPr>
          <w:cantSplit/>
          <w:trHeight w:val="288"/>
        </w:trPr>
        <w:tc>
          <w:tcPr>
            <w:tcW w:w="0" w:type="auto"/>
            <w:tcBorders>
              <w:top w:val="single" w:sz="4" w:space="0" w:color="auto"/>
              <w:left w:val="double" w:sz="4" w:space="0" w:color="auto"/>
              <w:bottom w:val="single" w:sz="4"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627.701(4)(a)</w:t>
            </w:r>
          </w:p>
          <w:p w:rsidR="00DE362E" w:rsidRDefault="00DE362E" w:rsidP="00DE362E">
            <w:pPr>
              <w:tabs>
                <w:tab w:val="left" w:pos="-720"/>
              </w:tabs>
              <w:suppressAutoHyphens/>
              <w:spacing w:before="90" w:after="54"/>
              <w:rPr>
                <w:bCs/>
                <w:spacing w:val="-3"/>
                <w:sz w:val="20"/>
                <w:szCs w:val="20"/>
              </w:rPr>
            </w:pPr>
          </w:p>
        </w:tc>
        <w:tc>
          <w:tcPr>
            <w:tcW w:w="0" w:type="auto"/>
            <w:vMerge/>
            <w:tcBorders>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 xml:space="preserve">Hurricane deductible statement in bold type, no smaller than 18 </w:t>
            </w:r>
            <w:proofErr w:type="gramStart"/>
            <w:r>
              <w:rPr>
                <w:bCs/>
                <w:spacing w:val="-3"/>
                <w:sz w:val="20"/>
                <w:szCs w:val="20"/>
              </w:rPr>
              <w:t>point</w:t>
            </w:r>
            <w:proofErr w:type="gramEnd"/>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27531C">
        <w:trPr>
          <w:cantSplit/>
        </w:trPr>
        <w:tc>
          <w:tcPr>
            <w:tcW w:w="0" w:type="auto"/>
            <w:tcBorders>
              <w:top w:val="single" w:sz="4" w:space="0" w:color="auto"/>
              <w:left w:val="single" w:sz="4"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627.701(4)(b) &amp; (c)</w:t>
            </w:r>
          </w:p>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69O-167.013(2)</w:t>
            </w:r>
          </w:p>
        </w:tc>
        <w:tc>
          <w:tcPr>
            <w:tcW w:w="0" w:type="auto"/>
            <w:vMerge/>
            <w:tcBorders>
              <w:top w:val="single" w:sz="4" w:space="0" w:color="auto"/>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Hurricane deductible must be computed and “prominently displayed”</w:t>
            </w:r>
          </w:p>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4" w:space="0" w:color="auto"/>
              <w:left w:val="double" w:sz="6" w:space="0" w:color="auto"/>
              <w:bottom w:val="single" w:sz="6"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627.701(4)(c)</w:t>
            </w:r>
          </w:p>
        </w:tc>
        <w:tc>
          <w:tcPr>
            <w:tcW w:w="0" w:type="auto"/>
            <w:vMerge/>
            <w:tcBorders>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 xml:space="preserve">Inflation guard notification regarding hurricane deductible </w:t>
            </w:r>
          </w:p>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DE362E">
        <w:trPr>
          <w:cantSplit/>
          <w:trHeight w:val="720"/>
        </w:trPr>
        <w:tc>
          <w:tcPr>
            <w:tcW w:w="0" w:type="auto"/>
            <w:tcBorders>
              <w:top w:val="single" w:sz="4" w:space="0" w:color="auto"/>
              <w:left w:val="double" w:sz="6" w:space="0" w:color="auto"/>
              <w:bottom w:val="single" w:sz="4" w:space="0" w:color="auto"/>
            </w:tcBorders>
          </w:tcPr>
          <w:p w:rsidR="00DE362E" w:rsidRPr="00CA6D4F" w:rsidRDefault="00DE362E" w:rsidP="00DE362E">
            <w:pPr>
              <w:rPr>
                <w:bCs/>
                <w:spacing w:val="-3"/>
                <w:sz w:val="20"/>
                <w:szCs w:val="20"/>
              </w:rPr>
            </w:pPr>
            <w:r>
              <w:rPr>
                <w:sz w:val="20"/>
                <w:szCs w:val="20"/>
              </w:rPr>
              <w:t>627.701(7) &amp; 627.706(1)(b)</w:t>
            </w:r>
          </w:p>
        </w:tc>
        <w:tc>
          <w:tcPr>
            <w:tcW w:w="0" w:type="auto"/>
            <w:vMerge/>
            <w:tcBorders>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sz w:val="20"/>
                <w:szCs w:val="20"/>
              </w:rPr>
            </w:pPr>
            <w:r>
              <w:rPr>
                <w:sz w:val="20"/>
                <w:szCs w:val="20"/>
              </w:rPr>
              <w:t xml:space="preserve">Other deductible amounts: “other than hurricane” and any sinkhole deductible  </w:t>
            </w:r>
          </w:p>
          <w:p w:rsidR="00DE362E" w:rsidRPr="00CA6D4F" w:rsidRDefault="00DE362E" w:rsidP="00DE362E">
            <w:pP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DE362E">
        <w:trPr>
          <w:cantSplit/>
          <w:trHeight w:val="301"/>
        </w:trPr>
        <w:tc>
          <w:tcPr>
            <w:tcW w:w="0" w:type="auto"/>
            <w:tcBorders>
              <w:top w:val="single" w:sz="4" w:space="0" w:color="auto"/>
              <w:left w:val="single" w:sz="4" w:space="0" w:color="auto"/>
              <w:bottom w:val="single" w:sz="4" w:space="0" w:color="auto"/>
            </w:tcBorders>
          </w:tcPr>
          <w:p w:rsidR="00DE362E" w:rsidRPr="00CA6D4F" w:rsidRDefault="00DE362E" w:rsidP="00DE362E">
            <w:pPr>
              <w:tabs>
                <w:tab w:val="left" w:pos="-720"/>
              </w:tabs>
              <w:suppressAutoHyphens/>
              <w:spacing w:before="90" w:after="54"/>
              <w:rPr>
                <w:sz w:val="20"/>
                <w:szCs w:val="20"/>
              </w:rPr>
            </w:pPr>
            <w:r>
              <w:rPr>
                <w:bCs/>
                <w:spacing w:val="-3"/>
                <w:sz w:val="20"/>
                <w:szCs w:val="20"/>
              </w:rPr>
              <w:lastRenderedPageBreak/>
              <w:t>627.706(3)</w:t>
            </w:r>
          </w:p>
        </w:tc>
        <w:tc>
          <w:tcPr>
            <w:tcW w:w="0" w:type="auto"/>
            <w:vMerge/>
            <w:tcBorders>
              <w:top w:val="single" w:sz="4" w:space="0" w:color="auto"/>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 xml:space="preserve">Sinkhole exclusion statement in bold type, not less than 14 </w:t>
            </w:r>
            <w:proofErr w:type="gramStart"/>
            <w:r>
              <w:rPr>
                <w:bCs/>
                <w:sz w:val="20"/>
                <w:szCs w:val="20"/>
              </w:rPr>
              <w:t>point</w:t>
            </w:r>
            <w:proofErr w:type="gramEnd"/>
            <w:r>
              <w:rPr>
                <w:bCs/>
                <w:sz w:val="20"/>
                <w:szCs w:val="20"/>
              </w:rPr>
              <w:t xml:space="preserve"> (when applicable)</w:t>
            </w:r>
          </w:p>
          <w:p w:rsidR="00DE362E" w:rsidRPr="00CA6D4F" w:rsidRDefault="00DE362E" w:rsidP="00DE362E">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DE362E">
        <w:trPr>
          <w:cantSplit/>
          <w:trHeight w:val="839"/>
        </w:trPr>
        <w:tc>
          <w:tcPr>
            <w:tcW w:w="0" w:type="auto"/>
            <w:tcBorders>
              <w:top w:val="single" w:sz="4" w:space="0" w:color="auto"/>
              <w:left w:val="double" w:sz="6" w:space="0" w:color="auto"/>
              <w:bottom w:val="single" w:sz="4"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627.7011(4)</w:t>
            </w:r>
          </w:p>
        </w:tc>
        <w:tc>
          <w:tcPr>
            <w:tcW w:w="0" w:type="auto"/>
            <w:vMerge/>
            <w:tcBorders>
              <w:top w:val="single" w:sz="4" w:space="0" w:color="auto"/>
              <w:left w:val="single" w:sz="6"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bCs/>
                <w:sz w:val="20"/>
                <w:szCs w:val="20"/>
              </w:rPr>
            </w:pPr>
          </w:p>
          <w:p w:rsidR="00DE362E" w:rsidRDefault="00DE362E" w:rsidP="00DE362E">
            <w:pPr>
              <w:rPr>
                <w:bCs/>
                <w:sz w:val="20"/>
                <w:szCs w:val="20"/>
              </w:rPr>
            </w:pPr>
            <w:r>
              <w:rPr>
                <w:bCs/>
                <w:sz w:val="20"/>
                <w:szCs w:val="20"/>
              </w:rPr>
              <w:t xml:space="preserve">Law and ordinance/flood statement in bold type, no smaller than 18 </w:t>
            </w:r>
            <w:proofErr w:type="gramStart"/>
            <w:r>
              <w:rPr>
                <w:bCs/>
                <w:sz w:val="20"/>
                <w:szCs w:val="20"/>
              </w:rPr>
              <w:t>point</w:t>
            </w:r>
            <w:proofErr w:type="gramEnd"/>
            <w:r>
              <w:rPr>
                <w:bCs/>
                <w:sz w:val="20"/>
                <w:szCs w:val="20"/>
              </w:rPr>
              <w:t xml:space="preserve"> (for homeowner’s policies)</w:t>
            </w:r>
          </w:p>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E362E" w:rsidRPr="000F75EC"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shd w:val="clear" w:color="auto" w:fill="FFFFFF" w:themeFill="background1"/>
          </w:tcPr>
          <w:p w:rsidR="00DE362E" w:rsidRPr="000F75EC"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shd w:val="clear" w:color="auto" w:fill="FFFFFF" w:themeFill="background1"/>
          </w:tcPr>
          <w:p w:rsidR="00DE362E" w:rsidRPr="000F75EC"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shd w:val="clear" w:color="auto" w:fill="FFFFFF" w:themeFill="background1"/>
          </w:tcPr>
          <w:p w:rsidR="00DE362E" w:rsidRPr="000F75EC" w:rsidRDefault="00DE362E" w:rsidP="00DE362E">
            <w:pPr>
              <w:tabs>
                <w:tab w:val="left" w:pos="-720"/>
              </w:tabs>
              <w:suppressAutoHyphens/>
              <w:spacing w:before="90" w:after="54"/>
              <w:jc w:val="center"/>
              <w:rPr>
                <w:b/>
                <w:bCs/>
                <w:color w:val="4F81BD" w:themeColor="accent1"/>
                <w:sz w:val="20"/>
              </w:rPr>
            </w:pPr>
          </w:p>
        </w:tc>
      </w:tr>
      <w:tr w:rsidR="00DE362E" w:rsidRPr="004B37CE" w:rsidTr="0027531C">
        <w:trPr>
          <w:cantSplit/>
        </w:trPr>
        <w:tc>
          <w:tcPr>
            <w:tcW w:w="0" w:type="auto"/>
            <w:tcBorders>
              <w:top w:val="single" w:sz="4" w:space="0" w:color="auto"/>
              <w:left w:val="double" w:sz="6" w:space="0" w:color="auto"/>
              <w:bottom w:val="sing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627.715(2)</w:t>
            </w:r>
          </w:p>
          <w:p w:rsidR="00DE362E" w:rsidRDefault="00DE362E" w:rsidP="00DE362E">
            <w:pPr>
              <w:tabs>
                <w:tab w:val="left" w:pos="-720"/>
              </w:tabs>
              <w:suppressAutoHyphens/>
              <w:spacing w:before="90" w:after="54"/>
              <w:rPr>
                <w:bCs/>
                <w:spacing w:val="-3"/>
                <w:sz w:val="20"/>
                <w:szCs w:val="20"/>
              </w:rPr>
            </w:pPr>
          </w:p>
        </w:tc>
        <w:tc>
          <w:tcPr>
            <w:tcW w:w="0" w:type="auto"/>
            <w:tcBorders>
              <w:left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If flood coverage included, prominently noted deductibles and policy limits</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27531C">
        <w:trPr>
          <w:cantSplit/>
          <w:trHeight w:val="400"/>
        </w:trPr>
        <w:tc>
          <w:tcPr>
            <w:tcW w:w="0" w:type="auto"/>
            <w:tcBorders>
              <w:top w:val="single" w:sz="6" w:space="0" w:color="auto"/>
              <w:left w:val="double" w:sz="6" w:space="0" w:color="auto"/>
              <w:bottom w:val="single" w:sz="4"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627.4145</w:t>
            </w:r>
          </w:p>
        </w:tc>
        <w:tc>
          <w:tcPr>
            <w:tcW w:w="0" w:type="auto"/>
            <w:tcBorders>
              <w:top w:val="single" w:sz="4" w:space="0" w:color="auto"/>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r>
              <w:rPr>
                <w:bCs/>
                <w:sz w:val="20"/>
                <w:szCs w:val="20"/>
              </w:rPr>
              <w:t>Flesch Readability</w:t>
            </w: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Every policy shall be readable as required</w:t>
            </w:r>
          </w:p>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576"/>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627.715</w:t>
            </w:r>
          </w:p>
          <w:p w:rsidR="00DE362E" w:rsidRPr="00CA6D4F" w:rsidRDefault="00DE362E" w:rsidP="00DE362E">
            <w:pPr>
              <w:tabs>
                <w:tab w:val="left" w:pos="-720"/>
              </w:tabs>
              <w:suppressAutoHyphens/>
              <w:spacing w:before="90" w:after="54"/>
              <w:rPr>
                <w:bCs/>
                <w:spacing w:val="-3"/>
                <w:sz w:val="20"/>
                <w:szCs w:val="20"/>
              </w:rPr>
            </w:pPr>
          </w:p>
        </w:tc>
        <w:tc>
          <w:tcPr>
            <w:tcW w:w="0" w:type="auto"/>
            <w:tcBorders>
              <w:top w:val="single" w:sz="4" w:space="0" w:color="auto"/>
              <w:left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Flood</w:t>
            </w:r>
          </w:p>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Default="00DE362E" w:rsidP="00DE362E">
            <w:pPr>
              <w:rPr>
                <w:sz w:val="20"/>
                <w:szCs w:val="20"/>
              </w:rPr>
            </w:pPr>
            <w:r>
              <w:rPr>
                <w:sz w:val="20"/>
                <w:szCs w:val="20"/>
              </w:rPr>
              <w:t>Insurer may issue an endorsement providing coverage for the peril of flood</w:t>
            </w:r>
          </w:p>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720"/>
        </w:trPr>
        <w:tc>
          <w:tcPr>
            <w:tcW w:w="0" w:type="auto"/>
            <w:tcBorders>
              <w:top w:val="single" w:sz="4" w:space="0" w:color="auto"/>
              <w:left w:val="doub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627.715(1)(a)</w:t>
            </w:r>
          </w:p>
        </w:tc>
        <w:tc>
          <w:tcPr>
            <w:tcW w:w="0" w:type="auto"/>
            <w:tcBorders>
              <w:left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 xml:space="preserve">Standard, preferred, customized, flexible, or supplemental basis </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FD6BAB">
        <w:trPr>
          <w:cantSplit/>
          <w:trHeight w:val="720"/>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627.715(2)</w:t>
            </w:r>
          </w:p>
          <w:p w:rsidR="00DE362E" w:rsidRDefault="00DE362E" w:rsidP="00DE362E">
            <w:pPr>
              <w:tabs>
                <w:tab w:val="left" w:pos="-720"/>
              </w:tabs>
              <w:suppressAutoHyphens/>
              <w:spacing w:before="90" w:after="54"/>
              <w:rPr>
                <w:bCs/>
                <w:spacing w:val="-3"/>
                <w:sz w:val="20"/>
                <w:szCs w:val="20"/>
              </w:rPr>
            </w:pPr>
          </w:p>
        </w:tc>
        <w:tc>
          <w:tcPr>
            <w:tcW w:w="0" w:type="auto"/>
            <w:tcBorders>
              <w:left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Prominently noted deductibles and policy limits on declarations</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FD6BAB">
        <w:trPr>
          <w:cantSplit/>
          <w:trHeight w:val="720"/>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627.413(4)</w:t>
            </w:r>
          </w:p>
          <w:p w:rsidR="00DE362E" w:rsidRDefault="00DE362E" w:rsidP="00DE362E">
            <w:pPr>
              <w:tabs>
                <w:tab w:val="left" w:pos="-720"/>
              </w:tabs>
              <w:suppressAutoHyphens/>
              <w:spacing w:before="90" w:after="54"/>
              <w:rPr>
                <w:bCs/>
                <w:spacing w:val="-3"/>
                <w:sz w:val="20"/>
                <w:szCs w:val="20"/>
              </w:rPr>
            </w:pPr>
          </w:p>
        </w:tc>
        <w:tc>
          <w:tcPr>
            <w:tcW w:w="0" w:type="auto"/>
            <w:tcBorders>
              <w:top w:val="single" w:sz="4" w:space="0" w:color="auto"/>
              <w:left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Form Identification</w:t>
            </w: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Each form requires unique identifiers</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5953FC">
        <w:trPr>
          <w:cantSplit/>
          <w:trHeight w:val="720"/>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627.413(4)</w:t>
            </w:r>
          </w:p>
          <w:p w:rsidR="00DE362E" w:rsidRDefault="00DE362E" w:rsidP="00DE362E">
            <w:pPr>
              <w:tabs>
                <w:tab w:val="left" w:pos="-720"/>
              </w:tabs>
              <w:suppressAutoHyphens/>
              <w:spacing w:before="90" w:after="54"/>
              <w:rPr>
                <w:bCs/>
                <w:spacing w:val="-3"/>
                <w:sz w:val="20"/>
                <w:szCs w:val="20"/>
              </w:rPr>
            </w:pPr>
          </w:p>
        </w:tc>
        <w:tc>
          <w:tcPr>
            <w:tcW w:w="0" w:type="auto"/>
            <w:tcBorders>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Any form change requires identifier change</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463"/>
        </w:trPr>
        <w:tc>
          <w:tcPr>
            <w:tcW w:w="0" w:type="auto"/>
            <w:tcBorders>
              <w:top w:val="single" w:sz="4" w:space="0" w:color="auto"/>
              <w:left w:val="double" w:sz="6" w:space="0" w:color="auto"/>
              <w:bottom w:val="single" w:sz="4" w:space="0" w:color="auto"/>
            </w:tcBorders>
          </w:tcPr>
          <w:p w:rsidR="00DE362E" w:rsidRPr="00E90236" w:rsidRDefault="00DE362E" w:rsidP="00DE362E">
            <w:pPr>
              <w:rPr>
                <w:sz w:val="20"/>
                <w:szCs w:val="20"/>
              </w:rPr>
            </w:pPr>
            <w:r>
              <w:rPr>
                <w:sz w:val="20"/>
                <w:szCs w:val="20"/>
              </w:rPr>
              <w:t>627.7142</w:t>
            </w:r>
          </w:p>
        </w:tc>
        <w:tc>
          <w:tcPr>
            <w:tcW w:w="0" w:type="auto"/>
            <w:tcBorders>
              <w:top w:val="single" w:sz="4" w:space="0" w:color="auto"/>
              <w:left w:val="single" w:sz="6" w:space="0" w:color="auto"/>
              <w:bottom w:val="single" w:sz="4" w:space="0" w:color="auto"/>
              <w:right w:val="single" w:sz="4" w:space="0" w:color="auto"/>
            </w:tcBorders>
          </w:tcPr>
          <w:p w:rsidR="00DE362E" w:rsidRDefault="00DE362E" w:rsidP="00DE362E">
            <w:pPr>
              <w:rPr>
                <w:sz w:val="20"/>
                <w:szCs w:val="20"/>
              </w:rPr>
            </w:pPr>
            <w:r>
              <w:rPr>
                <w:sz w:val="20"/>
                <w:szCs w:val="20"/>
              </w:rPr>
              <w:t>Homeowner Claims Bill of Rights</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Pr="00E90236" w:rsidRDefault="00DE362E" w:rsidP="00DE362E">
            <w:pPr>
              <w:rPr>
                <w:sz w:val="20"/>
                <w:szCs w:val="20"/>
              </w:rPr>
            </w:pPr>
            <w:r>
              <w:rPr>
                <w:sz w:val="20"/>
                <w:szCs w:val="20"/>
              </w:rPr>
              <w:t>Not subject to OIR review or approval</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shd w:val="clear" w:color="auto" w:fill="000000" w:themeFill="text1"/>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shd w:val="clear" w:color="auto" w:fill="000000" w:themeFill="text1"/>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shd w:val="clear" w:color="auto" w:fill="000000" w:themeFill="text1"/>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501"/>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627.701(3)(a)</w:t>
            </w:r>
          </w:p>
        </w:tc>
        <w:tc>
          <w:tcPr>
            <w:tcW w:w="0" w:type="auto"/>
            <w:vMerge w:val="restart"/>
            <w:tcBorders>
              <w:top w:val="single" w:sz="4" w:space="0" w:color="auto"/>
              <w:left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Hurricane Deductible</w:t>
            </w: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Required offering of $500, 2%, 5%, and 10% of policy dwelling limits (some exceptions apply- see statute)</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1051"/>
        </w:trPr>
        <w:tc>
          <w:tcPr>
            <w:tcW w:w="0" w:type="auto"/>
            <w:tcBorders>
              <w:top w:val="single" w:sz="4" w:space="0" w:color="auto"/>
              <w:left w:val="double" w:sz="6" w:space="0" w:color="auto"/>
              <w:bottom w:val="single" w:sz="4"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627.701(3)(a)</w:t>
            </w:r>
          </w:p>
        </w:tc>
        <w:tc>
          <w:tcPr>
            <w:tcW w:w="0" w:type="auto"/>
            <w:vMerge/>
            <w:tcBorders>
              <w:left w:val="single" w:sz="6"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r>
              <w:rPr>
                <w:bCs/>
                <w:sz w:val="20"/>
                <w:szCs w:val="20"/>
              </w:rPr>
              <w:t>Notice of availability must be provided at each renewal</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501"/>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627.701(5)(a)</w:t>
            </w:r>
          </w:p>
        </w:tc>
        <w:tc>
          <w:tcPr>
            <w:tcW w:w="0" w:type="auto"/>
            <w:vMerge/>
            <w:tcBorders>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Calendar year deductible required</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475"/>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sidRPr="00883A09">
              <w:rPr>
                <w:bCs/>
                <w:spacing w:val="-3"/>
                <w:sz w:val="20"/>
                <w:szCs w:val="20"/>
              </w:rPr>
              <w:lastRenderedPageBreak/>
              <w:t>627.4145(1)(f)</w:t>
            </w:r>
          </w:p>
        </w:tc>
        <w:tc>
          <w:tcPr>
            <w:tcW w:w="0" w:type="auto"/>
            <w:tcBorders>
              <w:top w:val="single" w:sz="4" w:space="0" w:color="auto"/>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r>
              <w:rPr>
                <w:bCs/>
                <w:sz w:val="20"/>
                <w:szCs w:val="20"/>
              </w:rPr>
              <w:t>Index</w:t>
            </w: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For readability the policy shall contain an index (or table of contents) of the principal sections of the policy</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F1401E">
        <w:trPr>
          <w:cantSplit/>
          <w:trHeight w:val="125"/>
        </w:trPr>
        <w:tc>
          <w:tcPr>
            <w:tcW w:w="0" w:type="auto"/>
            <w:tcBorders>
              <w:top w:val="single" w:sz="4" w:space="0" w:color="auto"/>
              <w:left w:val="double" w:sz="6" w:space="0" w:color="auto"/>
              <w:bottom w:val="sing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627.7011(1)</w:t>
            </w:r>
          </w:p>
          <w:p w:rsidR="00DE362E" w:rsidRPr="00536D0D" w:rsidRDefault="00DE362E" w:rsidP="00DE362E">
            <w:pPr>
              <w:tabs>
                <w:tab w:val="left" w:pos="-720"/>
              </w:tabs>
              <w:suppressAutoHyphens/>
              <w:spacing w:before="90" w:after="54"/>
              <w:rPr>
                <w:bCs/>
                <w:spacing w:val="-3"/>
                <w:sz w:val="20"/>
                <w:szCs w:val="20"/>
              </w:rPr>
            </w:pPr>
          </w:p>
        </w:tc>
        <w:tc>
          <w:tcPr>
            <w:tcW w:w="0" w:type="auto"/>
            <w:tcBorders>
              <w:top w:val="single" w:sz="4" w:space="0" w:color="auto"/>
              <w:left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 xml:space="preserve">Law and Ordinance Coverage </w:t>
            </w: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Default="00DE362E" w:rsidP="00DE362E">
            <w:pPr>
              <w:rPr>
                <w:sz w:val="20"/>
                <w:szCs w:val="20"/>
              </w:rPr>
            </w:pPr>
            <w:r>
              <w:rPr>
                <w:sz w:val="20"/>
                <w:szCs w:val="20"/>
              </w:rPr>
              <w:t xml:space="preserve">Must offer coverage in the amount of 25% and 50% of dwelling limit on </w:t>
            </w:r>
            <w:proofErr w:type="gramStart"/>
            <w:r>
              <w:rPr>
                <w:sz w:val="20"/>
                <w:szCs w:val="20"/>
              </w:rPr>
              <w:t>homeowners</w:t>
            </w:r>
            <w:proofErr w:type="gramEnd"/>
            <w:r>
              <w:rPr>
                <w:sz w:val="20"/>
                <w:szCs w:val="20"/>
              </w:rPr>
              <w:t xml:space="preserve"> policies (optional on unit owner and tenant policies – does not apply to mobile home policies)</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F1401E">
        <w:trPr>
          <w:cantSplit/>
          <w:trHeight w:val="125"/>
        </w:trPr>
        <w:tc>
          <w:tcPr>
            <w:tcW w:w="0" w:type="auto"/>
            <w:tcBorders>
              <w:top w:val="single" w:sz="4" w:space="0" w:color="auto"/>
              <w:left w:val="double" w:sz="6" w:space="0" w:color="auto"/>
              <w:bottom w:val="sing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627.7011(2)</w:t>
            </w:r>
          </w:p>
          <w:p w:rsidR="00DE362E" w:rsidRPr="00536D0D" w:rsidRDefault="00DE362E" w:rsidP="00DE362E">
            <w:pPr>
              <w:tabs>
                <w:tab w:val="left" w:pos="-720"/>
              </w:tabs>
              <w:suppressAutoHyphens/>
              <w:spacing w:before="90" w:after="54"/>
              <w:rPr>
                <w:bCs/>
                <w:spacing w:val="-3"/>
                <w:sz w:val="20"/>
                <w:szCs w:val="20"/>
              </w:rPr>
            </w:pPr>
          </w:p>
        </w:tc>
        <w:tc>
          <w:tcPr>
            <w:tcW w:w="0" w:type="auto"/>
            <w:tcBorders>
              <w:left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Default="00DE362E" w:rsidP="00DE362E">
            <w:pPr>
              <w:rPr>
                <w:sz w:val="20"/>
                <w:szCs w:val="20"/>
              </w:rPr>
            </w:pPr>
            <w:r>
              <w:rPr>
                <w:sz w:val="20"/>
                <w:szCs w:val="20"/>
              </w:rPr>
              <w:t>Notice of availability must be provided at least once every three years on homeowner’s policies (new business and renewals)</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F1401E">
        <w:trPr>
          <w:cantSplit/>
          <w:trHeight w:val="125"/>
        </w:trPr>
        <w:tc>
          <w:tcPr>
            <w:tcW w:w="0" w:type="auto"/>
            <w:tcBorders>
              <w:top w:val="single" w:sz="4" w:space="0" w:color="auto"/>
              <w:left w:val="double" w:sz="6" w:space="0" w:color="auto"/>
              <w:bottom w:val="sing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627.7011(2)</w:t>
            </w:r>
          </w:p>
          <w:p w:rsidR="00DE362E" w:rsidRPr="00536D0D" w:rsidRDefault="00DE362E" w:rsidP="00DE362E">
            <w:pPr>
              <w:tabs>
                <w:tab w:val="left" w:pos="-720"/>
              </w:tabs>
              <w:suppressAutoHyphens/>
              <w:spacing w:before="90" w:after="54"/>
              <w:rPr>
                <w:bCs/>
                <w:spacing w:val="-3"/>
                <w:sz w:val="20"/>
                <w:szCs w:val="20"/>
              </w:rPr>
            </w:pPr>
          </w:p>
        </w:tc>
        <w:tc>
          <w:tcPr>
            <w:tcW w:w="0" w:type="auto"/>
            <w:tcBorders>
              <w:left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Rejection or selection form approved by Office</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F1401E">
        <w:trPr>
          <w:cantSplit/>
          <w:trHeight w:val="125"/>
        </w:trPr>
        <w:tc>
          <w:tcPr>
            <w:tcW w:w="0" w:type="auto"/>
            <w:tcBorders>
              <w:top w:val="single" w:sz="4" w:space="0" w:color="auto"/>
              <w:left w:val="double" w:sz="6" w:space="0" w:color="auto"/>
              <w:bottom w:val="single" w:sz="6" w:space="0" w:color="auto"/>
            </w:tcBorders>
          </w:tcPr>
          <w:p w:rsidR="00DE362E" w:rsidRPr="00536D0D" w:rsidRDefault="00DE362E" w:rsidP="00DE362E">
            <w:pPr>
              <w:tabs>
                <w:tab w:val="left" w:pos="-720"/>
              </w:tabs>
              <w:suppressAutoHyphens/>
              <w:spacing w:before="90" w:after="54"/>
              <w:rPr>
                <w:bCs/>
                <w:spacing w:val="-3"/>
                <w:sz w:val="20"/>
                <w:szCs w:val="20"/>
              </w:rPr>
            </w:pPr>
            <w:r>
              <w:rPr>
                <w:bCs/>
                <w:spacing w:val="-3"/>
                <w:sz w:val="20"/>
                <w:szCs w:val="20"/>
              </w:rPr>
              <w:t>627.7011(4)</w:t>
            </w:r>
          </w:p>
        </w:tc>
        <w:tc>
          <w:tcPr>
            <w:tcW w:w="0" w:type="auto"/>
            <w:tcBorders>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bCs/>
                <w:sz w:val="20"/>
                <w:szCs w:val="20"/>
              </w:rPr>
            </w:pPr>
          </w:p>
          <w:p w:rsidR="00DE362E" w:rsidRDefault="00DE362E" w:rsidP="00DE362E">
            <w:pPr>
              <w:rPr>
                <w:bCs/>
                <w:sz w:val="20"/>
                <w:szCs w:val="20"/>
              </w:rPr>
            </w:pPr>
            <w:r>
              <w:rPr>
                <w:bCs/>
                <w:sz w:val="20"/>
                <w:szCs w:val="20"/>
              </w:rPr>
              <w:t>Law and ordinance / flood statement on homeowner’s policy- bold, 18-point font (often on declarations page)</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125"/>
        </w:trPr>
        <w:tc>
          <w:tcPr>
            <w:tcW w:w="0" w:type="auto"/>
            <w:tcBorders>
              <w:top w:val="single" w:sz="4" w:space="0" w:color="auto"/>
              <w:left w:val="double" w:sz="6" w:space="0" w:color="auto"/>
              <w:bottom w:val="single" w:sz="6" w:space="0" w:color="auto"/>
            </w:tcBorders>
          </w:tcPr>
          <w:p w:rsidR="00DE362E" w:rsidRDefault="00DE362E" w:rsidP="00DE362E">
            <w:pPr>
              <w:tabs>
                <w:tab w:val="left" w:pos="-720"/>
              </w:tabs>
              <w:suppressAutoHyphens/>
              <w:spacing w:before="90" w:after="54"/>
              <w:rPr>
                <w:bCs/>
                <w:spacing w:val="-3"/>
                <w:sz w:val="20"/>
                <w:szCs w:val="20"/>
              </w:rPr>
            </w:pPr>
            <w:r w:rsidRPr="00536D0D">
              <w:rPr>
                <w:bCs/>
                <w:spacing w:val="-3"/>
                <w:sz w:val="20"/>
                <w:szCs w:val="20"/>
              </w:rPr>
              <w:t>627.7011(3)</w:t>
            </w:r>
          </w:p>
          <w:p w:rsidR="00DE362E" w:rsidRPr="006E6424" w:rsidRDefault="00DE362E" w:rsidP="00DE362E">
            <w:pPr>
              <w:tabs>
                <w:tab w:val="left" w:pos="-720"/>
              </w:tabs>
              <w:suppressAutoHyphens/>
              <w:spacing w:before="90" w:after="54"/>
              <w:rPr>
                <w:bCs/>
                <w:spacing w:val="-3"/>
                <w:sz w:val="20"/>
                <w:szCs w:val="20"/>
                <w:highlight w:val="yellow"/>
              </w:rPr>
            </w:pPr>
          </w:p>
        </w:tc>
        <w:tc>
          <w:tcPr>
            <w:tcW w:w="0" w:type="auto"/>
            <w:tcBorders>
              <w:top w:val="single" w:sz="4" w:space="0" w:color="auto"/>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Loss Settlement</w:t>
            </w: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Homeowner’s requirements for dwelling and personal property</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872"/>
        </w:trPr>
        <w:tc>
          <w:tcPr>
            <w:tcW w:w="0" w:type="auto"/>
            <w:tcBorders>
              <w:top w:val="single" w:sz="4" w:space="0" w:color="auto"/>
              <w:left w:val="doub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626.9744(2)</w:t>
            </w:r>
          </w:p>
        </w:tc>
        <w:tc>
          <w:tcPr>
            <w:tcW w:w="0" w:type="auto"/>
            <w:tcBorders>
              <w:top w:val="single" w:sz="4" w:space="0" w:color="auto"/>
              <w:left w:val="single" w:sz="6"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r>
              <w:rPr>
                <w:bCs/>
                <w:sz w:val="20"/>
                <w:szCs w:val="20"/>
              </w:rPr>
              <w:t>Matching of Replaced Items</w:t>
            </w:r>
          </w:p>
        </w:tc>
        <w:tc>
          <w:tcPr>
            <w:tcW w:w="0" w:type="auto"/>
            <w:tcBorders>
              <w:top w:val="single" w:sz="4" w:space="0" w:color="auto"/>
              <w:left w:val="single" w:sz="4" w:space="0" w:color="auto"/>
              <w:right w:val="single" w:sz="4" w:space="0" w:color="auto"/>
            </w:tcBorders>
          </w:tcPr>
          <w:p w:rsidR="00DE362E" w:rsidRDefault="00DE362E" w:rsidP="00DE362E">
            <w:pPr>
              <w:tabs>
                <w:tab w:val="left" w:pos="-720"/>
              </w:tabs>
              <w:suppressAutoHyphens/>
              <w:spacing w:before="90" w:after="54"/>
              <w:rPr>
                <w:rStyle w:val="text"/>
                <w:sz w:val="20"/>
                <w:szCs w:val="20"/>
              </w:rPr>
            </w:pPr>
            <w:r w:rsidRPr="006E6424">
              <w:rPr>
                <w:rStyle w:val="text"/>
                <w:sz w:val="20"/>
                <w:szCs w:val="20"/>
              </w:rPr>
              <w:t>When a loss requires replacement of items and the replaced items do not match in quality, color, or size, the insurer shall make reasonable repairs or replacement of items in adjoining areas</w:t>
            </w:r>
          </w:p>
          <w:p w:rsidR="00DE362E" w:rsidRPr="006E6424"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627.7015</w:t>
            </w:r>
          </w:p>
          <w:p w:rsidR="00DE362E" w:rsidRDefault="00DE362E" w:rsidP="00DE362E">
            <w:pPr>
              <w:tabs>
                <w:tab w:val="left" w:pos="-720"/>
              </w:tabs>
              <w:suppressAutoHyphens/>
              <w:spacing w:before="90" w:after="54"/>
              <w:rPr>
                <w:bCs/>
                <w:spacing w:val="-3"/>
                <w:sz w:val="20"/>
                <w:szCs w:val="20"/>
              </w:rPr>
            </w:pPr>
            <w:r>
              <w:rPr>
                <w:bCs/>
                <w:spacing w:val="-3"/>
                <w:sz w:val="20"/>
                <w:szCs w:val="20"/>
              </w:rPr>
              <w:t xml:space="preserve">69O-166.031 &amp; </w:t>
            </w:r>
          </w:p>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69J-166.031</w:t>
            </w:r>
          </w:p>
        </w:tc>
        <w:tc>
          <w:tcPr>
            <w:tcW w:w="0" w:type="auto"/>
            <w:tcBorders>
              <w:top w:val="single" w:sz="6" w:space="0" w:color="auto"/>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r>
              <w:rPr>
                <w:bCs/>
                <w:sz w:val="20"/>
                <w:szCs w:val="20"/>
              </w:rPr>
              <w:t>Mediation</w:t>
            </w:r>
          </w:p>
        </w:tc>
        <w:tc>
          <w:tcPr>
            <w:tcW w:w="0" w:type="auto"/>
            <w:tcBorders>
              <w:top w:val="single" w:sz="4" w:space="0" w:color="auto"/>
              <w:left w:val="single" w:sz="4" w:space="0" w:color="auto"/>
              <w:bottom w:val="single" w:sz="6"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r>
              <w:rPr>
                <w:bCs/>
                <w:sz w:val="20"/>
                <w:szCs w:val="20"/>
              </w:rPr>
              <w:t>Alternative dispute resolution for property claims</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628.301(1)</w:t>
            </w:r>
          </w:p>
        </w:tc>
        <w:tc>
          <w:tcPr>
            <w:tcW w:w="0" w:type="auto"/>
            <w:tcBorders>
              <w:top w:val="single" w:sz="4" w:space="0" w:color="auto"/>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Mutual Insurer</w:t>
            </w: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rPr>
                <w:bCs/>
                <w:sz w:val="20"/>
                <w:szCs w:val="20"/>
              </w:rPr>
            </w:pPr>
          </w:p>
          <w:p w:rsidR="00DE362E" w:rsidRDefault="00DE362E" w:rsidP="00DE362E">
            <w:pPr>
              <w:rPr>
                <w:bCs/>
                <w:sz w:val="20"/>
                <w:szCs w:val="20"/>
              </w:rPr>
            </w:pPr>
            <w:r>
              <w:rPr>
                <w:bCs/>
                <w:sz w:val="20"/>
                <w:szCs w:val="20"/>
              </w:rPr>
              <w:t>Required policy language for domestic mutual insurer</w:t>
            </w:r>
          </w:p>
          <w:p w:rsidR="00DE362E" w:rsidRDefault="00DE362E" w:rsidP="00DE362E">
            <w:pPr>
              <w:rPr>
                <w:bCs/>
                <w:sz w:val="20"/>
                <w:szCs w:val="20"/>
              </w:rPr>
            </w:pPr>
          </w:p>
          <w:p w:rsidR="00DE362E" w:rsidRDefault="00DE362E" w:rsidP="00DE362E">
            <w:pPr>
              <w:rPr>
                <w:bCs/>
                <w:sz w:val="20"/>
                <w:szCs w:val="20"/>
              </w:rPr>
            </w:pPr>
            <w:r>
              <w:rPr>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EC23AF">
        <w:trPr>
          <w:cantSplit/>
        </w:trPr>
        <w:tc>
          <w:tcPr>
            <w:tcW w:w="0" w:type="auto"/>
            <w:tcBorders>
              <w:top w:val="single" w:sz="6"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627.7074</w:t>
            </w:r>
          </w:p>
        </w:tc>
        <w:tc>
          <w:tcPr>
            <w:tcW w:w="0" w:type="auto"/>
            <w:vMerge w:val="restart"/>
            <w:tcBorders>
              <w:top w:val="single" w:sz="4" w:space="0" w:color="auto"/>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Neutral Evaluation</w:t>
            </w: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bCs/>
                <w:sz w:val="20"/>
                <w:szCs w:val="20"/>
              </w:rPr>
            </w:pPr>
          </w:p>
          <w:p w:rsidR="00DE362E" w:rsidRDefault="00DE362E" w:rsidP="00DE362E">
            <w:pPr>
              <w:rPr>
                <w:bCs/>
                <w:sz w:val="20"/>
                <w:szCs w:val="20"/>
              </w:rPr>
            </w:pPr>
            <w:r>
              <w:rPr>
                <w:bCs/>
                <w:sz w:val="20"/>
                <w:szCs w:val="20"/>
              </w:rPr>
              <w:t>Dispute resolution for disputed sinkhole claims</w:t>
            </w:r>
          </w:p>
          <w:p w:rsidR="00DE362E" w:rsidRDefault="00DE362E" w:rsidP="00DE362E">
            <w:pPr>
              <w:rPr>
                <w:bCs/>
                <w:sz w:val="20"/>
                <w:szCs w:val="20"/>
              </w:rPr>
            </w:pPr>
          </w:p>
          <w:p w:rsidR="00DE362E" w:rsidRDefault="00DE362E" w:rsidP="00DE362E">
            <w:pP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EC23AF">
        <w:trPr>
          <w:cantSplit/>
          <w:trHeight w:val="822"/>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lastRenderedPageBreak/>
              <w:t>627.7074(3)</w:t>
            </w:r>
          </w:p>
        </w:tc>
        <w:tc>
          <w:tcPr>
            <w:tcW w:w="0" w:type="auto"/>
            <w:vMerge/>
            <w:tcBorders>
              <w:top w:val="single" w:sz="4" w:space="0" w:color="auto"/>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bCs/>
                <w:sz w:val="20"/>
                <w:szCs w:val="20"/>
              </w:rPr>
            </w:pPr>
          </w:p>
          <w:p w:rsidR="00DE362E" w:rsidRDefault="00DE362E" w:rsidP="00DE362E">
            <w:pPr>
              <w:rPr>
                <w:bCs/>
                <w:sz w:val="20"/>
                <w:szCs w:val="20"/>
              </w:rPr>
            </w:pPr>
            <w:r>
              <w:rPr>
                <w:bCs/>
                <w:sz w:val="20"/>
                <w:szCs w:val="20"/>
              </w:rPr>
              <w:t xml:space="preserve">Claim submitted within 2-year timeframe </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FD6BAB">
        <w:trPr>
          <w:cantSplit/>
          <w:trHeight w:val="822"/>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627.7074(3)</w:t>
            </w:r>
          </w:p>
        </w:tc>
        <w:tc>
          <w:tcPr>
            <w:tcW w:w="0" w:type="auto"/>
            <w:vMerge/>
            <w:tcBorders>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bCs/>
                <w:sz w:val="20"/>
                <w:szCs w:val="20"/>
              </w:rPr>
            </w:pPr>
          </w:p>
          <w:p w:rsidR="00DE362E" w:rsidRDefault="00DE362E" w:rsidP="00DE362E">
            <w:pPr>
              <w:rPr>
                <w:bCs/>
                <w:sz w:val="20"/>
                <w:szCs w:val="20"/>
              </w:rPr>
            </w:pPr>
            <w:r>
              <w:rPr>
                <w:bCs/>
                <w:sz w:val="20"/>
                <w:szCs w:val="20"/>
              </w:rPr>
              <w:t>Supersedes mediation</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FD6BAB">
        <w:trPr>
          <w:cantSplit/>
        </w:trPr>
        <w:tc>
          <w:tcPr>
            <w:tcW w:w="0" w:type="auto"/>
            <w:tcBorders>
              <w:top w:val="single" w:sz="4" w:space="0" w:color="auto"/>
              <w:left w:val="double" w:sz="6" w:space="0" w:color="auto"/>
              <w:bottom w:val="sing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627.7074(4)</w:t>
            </w:r>
          </w:p>
        </w:tc>
        <w:tc>
          <w:tcPr>
            <w:tcW w:w="0" w:type="auto"/>
            <w:vMerge/>
            <w:tcBorders>
              <w:top w:val="single" w:sz="4" w:space="0" w:color="auto"/>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rPr>
                <w:bCs/>
                <w:sz w:val="20"/>
                <w:szCs w:val="20"/>
              </w:rPr>
            </w:pPr>
          </w:p>
          <w:p w:rsidR="00DE362E" w:rsidRDefault="00DE362E" w:rsidP="00DE362E">
            <w:pPr>
              <w:rPr>
                <w:bCs/>
                <w:sz w:val="20"/>
                <w:szCs w:val="20"/>
              </w:rPr>
            </w:pPr>
            <w:r>
              <w:rPr>
                <w:bCs/>
                <w:sz w:val="20"/>
                <w:szCs w:val="20"/>
              </w:rPr>
              <w:t xml:space="preserve">Nonbinding but mandatory if requested by either </w:t>
            </w:r>
          </w:p>
          <w:p w:rsidR="00DE362E" w:rsidRDefault="00DE362E" w:rsidP="00DE362E">
            <w:pPr>
              <w:rPr>
                <w:bCs/>
                <w:sz w:val="20"/>
                <w:szCs w:val="20"/>
              </w:rPr>
            </w:pPr>
            <w:r>
              <w:rPr>
                <w:bCs/>
                <w:sz w:val="20"/>
                <w:szCs w:val="20"/>
              </w:rPr>
              <w:t xml:space="preserve">party </w:t>
            </w:r>
          </w:p>
          <w:p w:rsidR="00DE362E" w:rsidRDefault="00DE362E" w:rsidP="00DE362E">
            <w:pP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627.7074(4)</w:t>
            </w:r>
          </w:p>
        </w:tc>
        <w:tc>
          <w:tcPr>
            <w:tcW w:w="0" w:type="auto"/>
            <w:vMerge/>
            <w:tcBorders>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rPr>
                <w:bCs/>
                <w:sz w:val="20"/>
                <w:szCs w:val="20"/>
              </w:rPr>
            </w:pPr>
          </w:p>
          <w:p w:rsidR="00DE362E" w:rsidRDefault="00DE362E" w:rsidP="00DE362E">
            <w:pPr>
              <w:rPr>
                <w:bCs/>
                <w:sz w:val="20"/>
                <w:szCs w:val="20"/>
              </w:rPr>
            </w:pPr>
            <w:r>
              <w:rPr>
                <w:bCs/>
                <w:sz w:val="20"/>
                <w:szCs w:val="20"/>
              </w:rPr>
              <w:t>Request tolls the applicable time requirements for filing a suit for 60 days following the conclusion of the neutral evaluation process or the time prescribed in Section 95.11, whichever is later</w:t>
            </w:r>
          </w:p>
          <w:p w:rsidR="00DE362E" w:rsidRDefault="00DE362E" w:rsidP="00DE362E">
            <w:pPr>
              <w:rPr>
                <w:bCs/>
                <w:sz w:val="20"/>
                <w:szCs w:val="20"/>
              </w:rPr>
            </w:pPr>
          </w:p>
          <w:p w:rsidR="00DE362E" w:rsidRDefault="00DE362E" w:rsidP="00DE362E">
            <w:pP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926"/>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627.4133(2)(b)</w:t>
            </w:r>
          </w:p>
        </w:tc>
        <w:tc>
          <w:tcPr>
            <w:tcW w:w="0" w:type="auto"/>
            <w:tcBorders>
              <w:top w:val="single" w:sz="4" w:space="0" w:color="auto"/>
              <w:left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Nonrenewal</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bCs/>
                <w:sz w:val="20"/>
                <w:szCs w:val="20"/>
              </w:rPr>
            </w:pPr>
          </w:p>
          <w:p w:rsidR="00DE362E" w:rsidRDefault="00DE362E" w:rsidP="00DE362E">
            <w:pPr>
              <w:rPr>
                <w:bCs/>
                <w:sz w:val="20"/>
                <w:szCs w:val="20"/>
              </w:rPr>
            </w:pPr>
            <w:r>
              <w:rPr>
                <w:bCs/>
                <w:sz w:val="20"/>
                <w:szCs w:val="20"/>
              </w:rPr>
              <w:t>Advance written notice of at least 120 days for policies in force more than 90 days (some exceptions apply- see statute)</w:t>
            </w:r>
          </w:p>
          <w:p w:rsidR="00DE362E" w:rsidRDefault="00DE362E" w:rsidP="00DE362E">
            <w:pP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025294">
        <w:trPr>
          <w:cantSplit/>
          <w:trHeight w:val="758"/>
        </w:trPr>
        <w:tc>
          <w:tcPr>
            <w:tcW w:w="0" w:type="auto"/>
            <w:tcBorders>
              <w:top w:val="single" w:sz="4" w:space="0" w:color="auto"/>
              <w:left w:val="double" w:sz="4" w:space="0" w:color="auto"/>
              <w:bottom w:val="single" w:sz="4" w:space="0" w:color="auto"/>
              <w:right w:val="sing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627.4133(2)(b)4. &amp;</w:t>
            </w:r>
          </w:p>
          <w:p w:rsidR="00DE362E" w:rsidRDefault="00DE362E" w:rsidP="00DE362E">
            <w:pPr>
              <w:tabs>
                <w:tab w:val="left" w:pos="-720"/>
              </w:tabs>
              <w:suppressAutoHyphens/>
              <w:spacing w:before="90" w:after="54"/>
              <w:rPr>
                <w:bCs/>
                <w:spacing w:val="-3"/>
                <w:sz w:val="20"/>
                <w:szCs w:val="20"/>
              </w:rPr>
            </w:pPr>
            <w:r>
              <w:rPr>
                <w:bCs/>
                <w:spacing w:val="-3"/>
                <w:sz w:val="20"/>
                <w:szCs w:val="20"/>
              </w:rPr>
              <w:t>626.9741(4)(b)</w:t>
            </w:r>
          </w:p>
          <w:p w:rsidR="00DE362E" w:rsidRDefault="00DE362E" w:rsidP="00DE362E">
            <w:pPr>
              <w:tabs>
                <w:tab w:val="left" w:pos="-720"/>
              </w:tabs>
              <w:suppressAutoHyphens/>
              <w:spacing w:before="90" w:after="54"/>
              <w:rPr>
                <w:bCs/>
                <w:spacing w:val="-3"/>
                <w:sz w:val="20"/>
                <w:szCs w:val="20"/>
              </w:rPr>
            </w:pPr>
          </w:p>
        </w:tc>
        <w:tc>
          <w:tcPr>
            <w:tcW w:w="0" w:type="auto"/>
            <w:vMerge w:val="restart"/>
            <w:tcBorders>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sz w:val="20"/>
                <w:szCs w:val="20"/>
              </w:rPr>
              <w:t>No nonrenewal based on credit information available in public records</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025294">
        <w:trPr>
          <w:cantSplit/>
          <w:trHeight w:val="1039"/>
        </w:trPr>
        <w:tc>
          <w:tcPr>
            <w:tcW w:w="0" w:type="auto"/>
            <w:tcBorders>
              <w:top w:val="single" w:sz="4" w:space="0" w:color="auto"/>
              <w:left w:val="double" w:sz="4" w:space="0" w:color="auto"/>
              <w:bottom w:val="single" w:sz="6" w:space="0" w:color="auto"/>
              <w:right w:val="single" w:sz="6" w:space="0" w:color="auto"/>
            </w:tcBorders>
          </w:tcPr>
          <w:p w:rsidR="00DE362E" w:rsidRDefault="00DE362E" w:rsidP="00DE362E">
            <w:pPr>
              <w:tabs>
                <w:tab w:val="left" w:pos="-720"/>
              </w:tabs>
              <w:suppressAutoHyphens/>
              <w:spacing w:before="90" w:after="54"/>
              <w:rPr>
                <w:bCs/>
                <w:spacing w:val="-3"/>
                <w:sz w:val="20"/>
                <w:szCs w:val="20"/>
              </w:rPr>
            </w:pPr>
          </w:p>
          <w:p w:rsidR="00DE362E" w:rsidRDefault="00DE362E" w:rsidP="00DE362E">
            <w:pPr>
              <w:tabs>
                <w:tab w:val="left" w:pos="-720"/>
              </w:tabs>
              <w:suppressAutoHyphens/>
              <w:spacing w:before="90" w:after="54"/>
              <w:rPr>
                <w:bCs/>
                <w:spacing w:val="-3"/>
                <w:sz w:val="20"/>
                <w:szCs w:val="20"/>
              </w:rPr>
            </w:pPr>
            <w:r>
              <w:rPr>
                <w:bCs/>
                <w:spacing w:val="-3"/>
                <w:sz w:val="20"/>
                <w:szCs w:val="20"/>
              </w:rPr>
              <w:t>627.4133(2)(d)</w:t>
            </w:r>
          </w:p>
        </w:tc>
        <w:tc>
          <w:tcPr>
            <w:tcW w:w="0" w:type="auto"/>
            <w:vMerge/>
            <w:tcBorders>
              <w:top w:val="single" w:sz="4" w:space="0" w:color="auto"/>
              <w:left w:val="single" w:sz="6" w:space="0" w:color="auto"/>
              <w:bottom w:val="single" w:sz="6"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jc w:val="both"/>
              <w:rPr>
                <w:bCs/>
                <w:sz w:val="20"/>
                <w:szCs w:val="20"/>
              </w:rPr>
            </w:pPr>
          </w:p>
          <w:p w:rsidR="00DE362E" w:rsidRDefault="00DE362E" w:rsidP="00DE362E">
            <w:pPr>
              <w:tabs>
                <w:tab w:val="left" w:pos="-720"/>
              </w:tabs>
              <w:suppressAutoHyphens/>
              <w:jc w:val="both"/>
              <w:rPr>
                <w:bCs/>
                <w:sz w:val="20"/>
                <w:szCs w:val="20"/>
              </w:rPr>
            </w:pPr>
            <w:r>
              <w:rPr>
                <w:bCs/>
                <w:sz w:val="20"/>
                <w:szCs w:val="20"/>
              </w:rPr>
              <w:t xml:space="preserve">No </w:t>
            </w:r>
            <w:proofErr w:type="spellStart"/>
            <w:r>
              <w:rPr>
                <w:bCs/>
                <w:sz w:val="20"/>
                <w:szCs w:val="20"/>
              </w:rPr>
              <w:t>nonrenewals</w:t>
            </w:r>
            <w:proofErr w:type="spellEnd"/>
            <w:r>
              <w:rPr>
                <w:bCs/>
                <w:sz w:val="20"/>
                <w:szCs w:val="20"/>
              </w:rPr>
              <w:t xml:space="preserve"> on property damaged as a result </w:t>
            </w:r>
          </w:p>
          <w:p w:rsidR="00DE362E" w:rsidRDefault="00DE362E" w:rsidP="00DE362E">
            <w:pPr>
              <w:tabs>
                <w:tab w:val="left" w:pos="-720"/>
              </w:tabs>
              <w:suppressAutoHyphens/>
              <w:jc w:val="both"/>
              <w:rPr>
                <w:bCs/>
                <w:sz w:val="20"/>
                <w:szCs w:val="20"/>
              </w:rPr>
            </w:pPr>
            <w:r>
              <w:rPr>
                <w:bCs/>
                <w:sz w:val="20"/>
                <w:szCs w:val="20"/>
              </w:rPr>
              <w:t>of hurricane or wind loss upon declaration of emergency, until a period of 90 days after the dwelling has been repaired (some exceptions apply-see statute)</w:t>
            </w:r>
          </w:p>
          <w:p w:rsidR="00DE362E" w:rsidRDefault="00DE362E" w:rsidP="00DE362E">
            <w:pPr>
              <w:tabs>
                <w:tab w:val="left" w:pos="-720"/>
              </w:tabs>
              <w:suppressAutoHyphens/>
              <w:jc w:val="both"/>
              <w:rPr>
                <w:bCs/>
                <w:sz w:val="20"/>
                <w:szCs w:val="20"/>
              </w:rPr>
            </w:pPr>
          </w:p>
          <w:p w:rsidR="00DE362E" w:rsidRDefault="00DE362E" w:rsidP="00DE362E">
            <w:pPr>
              <w:tabs>
                <w:tab w:val="left" w:pos="-720"/>
              </w:tabs>
              <w:suppressAutoHyphens/>
              <w:jc w:val="both"/>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right w:val="single" w:sz="6"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627.4133(2)(e)</w:t>
            </w:r>
          </w:p>
        </w:tc>
        <w:tc>
          <w:tcPr>
            <w:tcW w:w="0" w:type="auto"/>
            <w:vMerge/>
            <w:tcBorders>
              <w:left w:val="single" w:sz="6" w:space="0" w:color="auto"/>
              <w:bottom w:val="single" w:sz="6"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Nonrenewal effective date extended until the end of the duration of a hurricane</w:t>
            </w:r>
          </w:p>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right w:val="single" w:sz="6"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627.4133(3)</w:t>
            </w:r>
          </w:p>
        </w:tc>
        <w:tc>
          <w:tcPr>
            <w:tcW w:w="0" w:type="auto"/>
            <w:vMerge/>
            <w:tcBorders>
              <w:left w:val="single" w:sz="6" w:space="0" w:color="auto"/>
              <w:bottom w:val="single" w:sz="6"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6" w:space="0" w:color="auto"/>
              <w:left w:val="single" w:sz="4" w:space="0" w:color="auto"/>
              <w:bottom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Act of God restrictions</w:t>
            </w:r>
          </w:p>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right w:val="single" w:sz="6"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627.4133(6)</w:t>
            </w:r>
          </w:p>
        </w:tc>
        <w:tc>
          <w:tcPr>
            <w:tcW w:w="0" w:type="auto"/>
            <w:vMerge/>
            <w:tcBorders>
              <w:left w:val="single" w:sz="6" w:space="0" w:color="auto"/>
              <w:bottom w:val="single" w:sz="6"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6" w:space="0" w:color="auto"/>
              <w:left w:val="single" w:sz="4" w:space="0" w:color="auto"/>
              <w:bottom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Single water damage claim restrictions</w:t>
            </w:r>
          </w:p>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115073">
        <w:trPr>
          <w:cantSplit/>
          <w:trHeight w:val="876"/>
        </w:trPr>
        <w:tc>
          <w:tcPr>
            <w:tcW w:w="0" w:type="auto"/>
            <w:tcBorders>
              <w:top w:val="single" w:sz="6" w:space="0" w:color="auto"/>
              <w:left w:val="double" w:sz="4" w:space="0" w:color="auto"/>
              <w:bottom w:val="single" w:sz="4" w:space="0" w:color="auto"/>
              <w:right w:val="single" w:sz="6"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627.707(7)</w:t>
            </w:r>
          </w:p>
          <w:p w:rsidR="00DE362E" w:rsidRDefault="00DE362E" w:rsidP="00DE362E">
            <w:pPr>
              <w:tabs>
                <w:tab w:val="left" w:pos="-720"/>
              </w:tabs>
              <w:suppressAutoHyphens/>
              <w:spacing w:before="90" w:after="54"/>
              <w:rPr>
                <w:bCs/>
                <w:spacing w:val="-3"/>
                <w:sz w:val="20"/>
                <w:szCs w:val="20"/>
              </w:rPr>
            </w:pPr>
          </w:p>
          <w:p w:rsidR="00DE362E" w:rsidRPr="00CA6D4F" w:rsidRDefault="00DE362E" w:rsidP="00DE362E">
            <w:pPr>
              <w:tabs>
                <w:tab w:val="left" w:pos="-720"/>
              </w:tabs>
              <w:suppressAutoHyphens/>
              <w:spacing w:before="90" w:after="54"/>
              <w:rPr>
                <w:bCs/>
                <w:spacing w:val="-3"/>
                <w:sz w:val="20"/>
                <w:szCs w:val="20"/>
              </w:rPr>
            </w:pPr>
          </w:p>
        </w:tc>
        <w:tc>
          <w:tcPr>
            <w:tcW w:w="0" w:type="auto"/>
            <w:vMerge/>
            <w:tcBorders>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6" w:space="0" w:color="auto"/>
              <w:left w:val="single" w:sz="4"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r>
              <w:rPr>
                <w:bCs/>
                <w:sz w:val="20"/>
                <w:szCs w:val="20"/>
              </w:rPr>
              <w:t>Sinkhole loss restrictions</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115073">
        <w:trPr>
          <w:cantSplit/>
          <w:trHeight w:val="1098"/>
        </w:trPr>
        <w:tc>
          <w:tcPr>
            <w:tcW w:w="0" w:type="auto"/>
            <w:tcBorders>
              <w:top w:val="single" w:sz="4" w:space="0" w:color="auto"/>
              <w:left w:val="double" w:sz="4" w:space="0" w:color="auto"/>
              <w:bottom w:val="single" w:sz="6" w:space="0" w:color="auto"/>
              <w:right w:val="single" w:sz="6" w:space="0" w:color="auto"/>
            </w:tcBorders>
          </w:tcPr>
          <w:p w:rsidR="00DE362E" w:rsidRDefault="00DE362E" w:rsidP="00DE362E">
            <w:pPr>
              <w:rPr>
                <w:sz w:val="20"/>
                <w:szCs w:val="20"/>
              </w:rPr>
            </w:pPr>
            <w:r>
              <w:rPr>
                <w:sz w:val="20"/>
                <w:szCs w:val="20"/>
              </w:rPr>
              <w:lastRenderedPageBreak/>
              <w:t>626.9541(1)(g)</w:t>
            </w:r>
            <w:proofErr w:type="gramStart"/>
            <w:r>
              <w:rPr>
                <w:sz w:val="20"/>
                <w:szCs w:val="20"/>
              </w:rPr>
              <w:t>4.a.</w:t>
            </w:r>
            <w:proofErr w:type="gramEnd"/>
          </w:p>
          <w:p w:rsidR="00DE362E" w:rsidRDefault="00DE362E" w:rsidP="00DE362E">
            <w:pPr>
              <w:tabs>
                <w:tab w:val="left" w:pos="-720"/>
              </w:tabs>
              <w:suppressAutoHyphens/>
              <w:spacing w:before="90" w:after="54"/>
              <w:rPr>
                <w:bCs/>
                <w:spacing w:val="-3"/>
                <w:sz w:val="20"/>
                <w:szCs w:val="20"/>
              </w:rPr>
            </w:pPr>
          </w:p>
        </w:tc>
        <w:tc>
          <w:tcPr>
            <w:tcW w:w="0" w:type="auto"/>
            <w:vMerge/>
            <w:tcBorders>
              <w:top w:val="single" w:sz="4" w:space="0" w:color="auto"/>
              <w:left w:val="single" w:sz="6" w:space="0" w:color="auto"/>
              <w:bottom w:val="single" w:sz="6"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rPr>
                <w:sz w:val="20"/>
                <w:szCs w:val="20"/>
              </w:rPr>
            </w:pPr>
          </w:p>
          <w:p w:rsidR="00DE362E" w:rsidRDefault="00DE362E" w:rsidP="00DE362E">
            <w:pPr>
              <w:rPr>
                <w:sz w:val="20"/>
                <w:szCs w:val="20"/>
              </w:rPr>
            </w:pPr>
            <w:r>
              <w:rPr>
                <w:sz w:val="20"/>
                <w:szCs w:val="20"/>
              </w:rPr>
              <w:t>No nonrenewal based on lawful use, possession, or ownership of a firearm or ammunition by the insured or a household member of the insured</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115073">
        <w:trPr>
          <w:cantSplit/>
          <w:trHeight w:val="902"/>
        </w:trPr>
        <w:tc>
          <w:tcPr>
            <w:tcW w:w="0" w:type="auto"/>
            <w:tcBorders>
              <w:top w:val="single" w:sz="6" w:space="0" w:color="auto"/>
              <w:left w:val="double" w:sz="6" w:space="0" w:color="auto"/>
              <w:bottom w:val="single" w:sz="4"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627.4133(2)(b) &amp; 627.4091</w:t>
            </w:r>
          </w:p>
        </w:tc>
        <w:tc>
          <w:tcPr>
            <w:tcW w:w="0" w:type="auto"/>
            <w:tcBorders>
              <w:top w:val="single" w:sz="6" w:space="0" w:color="auto"/>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r>
              <w:rPr>
                <w:bCs/>
                <w:sz w:val="20"/>
                <w:szCs w:val="20"/>
              </w:rPr>
              <w:t>Nonrenewal Notice</w:t>
            </w:r>
          </w:p>
        </w:tc>
        <w:tc>
          <w:tcPr>
            <w:tcW w:w="0" w:type="auto"/>
            <w:tcBorders>
              <w:top w:val="single" w:sz="6"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Must include reason(s) for nonrenewal</w:t>
            </w:r>
          </w:p>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115073">
        <w:trPr>
          <w:cantSplit/>
          <w:trHeight w:val="751"/>
        </w:trPr>
        <w:tc>
          <w:tcPr>
            <w:tcW w:w="0" w:type="auto"/>
            <w:tcBorders>
              <w:top w:val="single" w:sz="4" w:space="0" w:color="auto"/>
              <w:left w:val="double" w:sz="6" w:space="0" w:color="auto"/>
              <w:right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627.43141</w:t>
            </w:r>
          </w:p>
        </w:tc>
        <w:tc>
          <w:tcPr>
            <w:tcW w:w="0" w:type="auto"/>
            <w:tcBorders>
              <w:top w:val="single" w:sz="4" w:space="0" w:color="auto"/>
              <w:left w:val="single" w:sz="4" w:space="0" w:color="auto"/>
              <w:right w:val="single" w:sz="4" w:space="0" w:color="auto"/>
            </w:tcBorders>
          </w:tcPr>
          <w:p w:rsidR="00DE362E" w:rsidRPr="0031469B" w:rsidRDefault="00DE362E" w:rsidP="00DE362E">
            <w:pPr>
              <w:rPr>
                <w:sz w:val="20"/>
                <w:szCs w:val="20"/>
              </w:rPr>
            </w:pPr>
            <w:r w:rsidRPr="0031469B">
              <w:rPr>
                <w:sz w:val="20"/>
                <w:szCs w:val="20"/>
              </w:rPr>
              <w:t>Notice of Change in Policy Terms</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rPr>
                <w:sz w:val="20"/>
                <w:szCs w:val="20"/>
              </w:rPr>
            </w:pPr>
          </w:p>
          <w:p w:rsidR="00DE362E" w:rsidRPr="0031469B" w:rsidRDefault="00DE362E" w:rsidP="00DE362E">
            <w:pPr>
              <w:rPr>
                <w:sz w:val="20"/>
                <w:szCs w:val="20"/>
              </w:rPr>
            </w:pPr>
            <w:r w:rsidRPr="0031469B">
              <w:rPr>
                <w:sz w:val="20"/>
                <w:szCs w:val="20"/>
              </w:rPr>
              <w:t xml:space="preserve">Required written notice if renewal contains a change in policy terms (only template subject to our review and approval – not fully completed form) </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025294">
        <w:trPr>
          <w:cantSplit/>
          <w:trHeight w:val="751"/>
        </w:trPr>
        <w:tc>
          <w:tcPr>
            <w:tcW w:w="0" w:type="auto"/>
            <w:tcBorders>
              <w:left w:val="double" w:sz="6" w:space="0" w:color="auto"/>
              <w:bottom w:val="single" w:sz="6" w:space="0" w:color="auto"/>
            </w:tcBorders>
          </w:tcPr>
          <w:p w:rsidR="00DE362E" w:rsidRDefault="00DE362E" w:rsidP="00DE362E">
            <w:pPr>
              <w:tabs>
                <w:tab w:val="left" w:pos="-720"/>
              </w:tabs>
              <w:suppressAutoHyphens/>
              <w:spacing w:before="90" w:after="54"/>
              <w:rPr>
                <w:bCs/>
                <w:spacing w:val="-3"/>
                <w:sz w:val="20"/>
                <w:szCs w:val="20"/>
              </w:rPr>
            </w:pPr>
          </w:p>
        </w:tc>
        <w:tc>
          <w:tcPr>
            <w:tcW w:w="0" w:type="auto"/>
            <w:tcBorders>
              <w:left w:val="single" w:sz="6" w:space="0" w:color="auto"/>
              <w:bottom w:val="single" w:sz="4" w:space="0" w:color="auto"/>
              <w:right w:val="single" w:sz="4" w:space="0" w:color="auto"/>
            </w:tcBorders>
          </w:tcPr>
          <w:p w:rsidR="00DE362E" w:rsidRPr="0031469B" w:rsidRDefault="00DE362E" w:rsidP="00DE362E">
            <w:pPr>
              <w:rPr>
                <w:sz w:val="20"/>
                <w:szCs w:val="20"/>
              </w:rPr>
            </w:pP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rPr>
                <w:rStyle w:val="text"/>
                <w:sz w:val="20"/>
                <w:szCs w:val="20"/>
              </w:rPr>
            </w:pPr>
          </w:p>
          <w:p w:rsidR="00DE362E" w:rsidRDefault="00DE362E" w:rsidP="00DE362E">
            <w:pPr>
              <w:rPr>
                <w:rStyle w:val="text"/>
                <w:sz w:val="20"/>
                <w:szCs w:val="20"/>
              </w:rPr>
            </w:pPr>
            <w:r w:rsidRPr="004E0EE4">
              <w:rPr>
                <w:rStyle w:val="text"/>
                <w:sz w:val="20"/>
                <w:szCs w:val="20"/>
              </w:rPr>
              <w:t>Such notice shall be entitled “Notice of Change in Policy Terms”</w:t>
            </w:r>
          </w:p>
          <w:p w:rsidR="00DE362E" w:rsidRPr="004E0EE4" w:rsidRDefault="00DE362E" w:rsidP="00DE362E">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676"/>
        </w:trPr>
        <w:tc>
          <w:tcPr>
            <w:tcW w:w="0" w:type="auto"/>
            <w:tcBorders>
              <w:top w:val="single" w:sz="6" w:space="0" w:color="auto"/>
              <w:left w:val="double" w:sz="6" w:space="0" w:color="auto"/>
              <w:bottom w:val="single" w:sz="4"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627.4143</w:t>
            </w:r>
          </w:p>
        </w:tc>
        <w:tc>
          <w:tcPr>
            <w:tcW w:w="0" w:type="auto"/>
            <w:tcBorders>
              <w:top w:val="single" w:sz="4" w:space="0" w:color="auto"/>
              <w:left w:val="single" w:sz="6" w:space="0" w:color="auto"/>
              <w:bottom w:val="single" w:sz="4" w:space="0" w:color="auto"/>
              <w:right w:val="single" w:sz="4" w:space="0" w:color="auto"/>
            </w:tcBorders>
          </w:tcPr>
          <w:p w:rsidR="00DE362E" w:rsidRPr="00CA6D4F" w:rsidRDefault="00DE362E" w:rsidP="00DE362E">
            <w:pPr>
              <w:tabs>
                <w:tab w:val="left" w:pos="-720"/>
              </w:tabs>
              <w:suppressAutoHyphens/>
              <w:spacing w:before="90" w:after="54"/>
              <w:rPr>
                <w:bCs/>
                <w:sz w:val="20"/>
                <w:szCs w:val="20"/>
              </w:rPr>
            </w:pPr>
            <w:r>
              <w:rPr>
                <w:bCs/>
                <w:sz w:val="20"/>
                <w:szCs w:val="20"/>
              </w:rPr>
              <w:t>Outline of Coverage</w:t>
            </w:r>
          </w:p>
        </w:tc>
        <w:tc>
          <w:tcPr>
            <w:tcW w:w="0" w:type="auto"/>
            <w:tcBorders>
              <w:top w:val="single" w:sz="6"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Pr="00CA6D4F" w:rsidRDefault="00DE362E" w:rsidP="00DE362E">
            <w:pPr>
              <w:rPr>
                <w:sz w:val="20"/>
                <w:szCs w:val="20"/>
              </w:rPr>
            </w:pPr>
            <w:r>
              <w:rPr>
                <w:sz w:val="20"/>
                <w:szCs w:val="20"/>
              </w:rPr>
              <w:t xml:space="preserve">Not subject to OIR review or approval </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single" w:sz="4" w:space="0" w:color="auto"/>
              <w:bottom w:val="single" w:sz="4" w:space="0" w:color="auto"/>
            </w:tcBorders>
            <w:shd w:val="clear" w:color="auto" w:fill="000000" w:themeFill="text1"/>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single" w:sz="6" w:space="0" w:color="auto"/>
              <w:bottom w:val="single" w:sz="4" w:space="0" w:color="auto"/>
              <w:right w:val="single" w:sz="6" w:space="0" w:color="auto"/>
            </w:tcBorders>
            <w:shd w:val="clear" w:color="auto" w:fill="000000" w:themeFill="text1"/>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single" w:sz="6" w:space="0" w:color="auto"/>
              <w:bottom w:val="single" w:sz="4" w:space="0" w:color="auto"/>
              <w:right w:val="double" w:sz="6" w:space="0" w:color="auto"/>
            </w:tcBorders>
            <w:shd w:val="clear" w:color="auto" w:fill="000000" w:themeFill="text1"/>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r>
      <w:tr w:rsidR="00DE362E" w:rsidRPr="004B37CE" w:rsidTr="00591995">
        <w:trPr>
          <w:cantSplit/>
          <w:trHeight w:val="676"/>
        </w:trPr>
        <w:tc>
          <w:tcPr>
            <w:tcW w:w="0" w:type="auto"/>
            <w:tcBorders>
              <w:top w:val="single" w:sz="6"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627.7011(3)(b)</w:t>
            </w:r>
          </w:p>
        </w:tc>
        <w:tc>
          <w:tcPr>
            <w:tcW w:w="0" w:type="auto"/>
            <w:tcBorders>
              <w:top w:val="single" w:sz="4" w:space="0" w:color="auto"/>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Personal Property</w:t>
            </w:r>
          </w:p>
        </w:tc>
        <w:tc>
          <w:tcPr>
            <w:tcW w:w="0" w:type="auto"/>
            <w:tcBorders>
              <w:top w:val="single" w:sz="6"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Default="00DE362E" w:rsidP="00DE362E">
            <w:pPr>
              <w:rPr>
                <w:sz w:val="20"/>
                <w:szCs w:val="20"/>
              </w:rPr>
            </w:pPr>
            <w:r>
              <w:rPr>
                <w:sz w:val="20"/>
                <w:szCs w:val="20"/>
              </w:rPr>
              <w:t xml:space="preserve">Must offer replacement cost without holdback </w:t>
            </w:r>
            <w:proofErr w:type="gramStart"/>
            <w:r>
              <w:rPr>
                <w:sz w:val="20"/>
                <w:szCs w:val="20"/>
              </w:rPr>
              <w:t>whether or not</w:t>
            </w:r>
            <w:proofErr w:type="gramEnd"/>
            <w:r>
              <w:rPr>
                <w:sz w:val="20"/>
                <w:szCs w:val="20"/>
              </w:rPr>
              <w:t xml:space="preserve"> the insured replaces the property on homeowner’s policy</w:t>
            </w:r>
          </w:p>
          <w:p w:rsidR="00DE362E" w:rsidRDefault="00DE362E" w:rsidP="00DE362E">
            <w:pPr>
              <w:rPr>
                <w:sz w:val="20"/>
                <w:szCs w:val="20"/>
              </w:rPr>
            </w:pPr>
          </w:p>
          <w:p w:rsidR="00DE362E" w:rsidRDefault="00DE362E" w:rsidP="00DE362E">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single" w:sz="4" w:space="0" w:color="auto"/>
              <w:bottom w:val="single" w:sz="4" w:space="0" w:color="auto"/>
            </w:tcBorders>
            <w:shd w:val="clear" w:color="auto" w:fill="auto"/>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single" w:sz="6" w:space="0" w:color="auto"/>
              <w:bottom w:val="single" w:sz="4" w:space="0" w:color="auto"/>
              <w:right w:val="single" w:sz="6" w:space="0" w:color="auto"/>
            </w:tcBorders>
            <w:shd w:val="clear" w:color="auto" w:fill="auto"/>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single" w:sz="6" w:space="0" w:color="auto"/>
              <w:bottom w:val="single" w:sz="4" w:space="0" w:color="auto"/>
              <w:right w:val="double" w:sz="6" w:space="0" w:color="auto"/>
            </w:tcBorders>
            <w:shd w:val="clear" w:color="auto" w:fill="auto"/>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r>
      <w:tr w:rsidR="00DE362E" w:rsidRPr="004B37CE" w:rsidTr="00591995">
        <w:trPr>
          <w:cantSplit/>
          <w:trHeight w:val="676"/>
        </w:trPr>
        <w:tc>
          <w:tcPr>
            <w:tcW w:w="0" w:type="auto"/>
            <w:tcBorders>
              <w:top w:val="single" w:sz="6"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627.4131</w:t>
            </w:r>
          </w:p>
        </w:tc>
        <w:tc>
          <w:tcPr>
            <w:tcW w:w="0" w:type="auto"/>
            <w:tcBorders>
              <w:top w:val="single" w:sz="4" w:space="0" w:color="auto"/>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Phone Number</w:t>
            </w:r>
          </w:p>
        </w:tc>
        <w:tc>
          <w:tcPr>
            <w:tcW w:w="0" w:type="auto"/>
            <w:tcBorders>
              <w:top w:val="single" w:sz="6"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Default="00DE362E" w:rsidP="00DE362E">
            <w:pPr>
              <w:rPr>
                <w:rStyle w:val="text"/>
                <w:sz w:val="20"/>
                <w:szCs w:val="20"/>
              </w:rPr>
            </w:pPr>
            <w:r>
              <w:rPr>
                <w:bCs/>
                <w:sz w:val="20"/>
                <w:szCs w:val="20"/>
              </w:rPr>
              <w:t xml:space="preserve">Phone number and its purpose must be made available </w:t>
            </w:r>
            <w:r w:rsidRPr="0027531C">
              <w:rPr>
                <w:rStyle w:val="text"/>
                <w:sz w:val="20"/>
                <w:szCs w:val="20"/>
              </w:rPr>
              <w:t>to present inquiries or obtain information about coverage and to provide assistance in resolving complaints</w:t>
            </w:r>
            <w:r>
              <w:rPr>
                <w:rStyle w:val="text"/>
                <w:sz w:val="20"/>
                <w:szCs w:val="20"/>
              </w:rPr>
              <w:t xml:space="preserve"> </w:t>
            </w:r>
          </w:p>
          <w:p w:rsidR="00DE362E" w:rsidRDefault="00DE362E" w:rsidP="00DE362E">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single" w:sz="4" w:space="0" w:color="auto"/>
              <w:bottom w:val="single" w:sz="4" w:space="0" w:color="auto"/>
            </w:tcBorders>
            <w:shd w:val="clear" w:color="auto" w:fill="auto"/>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single" w:sz="6" w:space="0" w:color="auto"/>
              <w:bottom w:val="single" w:sz="4" w:space="0" w:color="auto"/>
              <w:right w:val="single" w:sz="6" w:space="0" w:color="auto"/>
            </w:tcBorders>
            <w:shd w:val="clear" w:color="auto" w:fill="auto"/>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c>
          <w:tcPr>
            <w:tcW w:w="0" w:type="auto"/>
            <w:tcBorders>
              <w:top w:val="single" w:sz="6" w:space="0" w:color="auto"/>
              <w:left w:val="single" w:sz="6" w:space="0" w:color="auto"/>
              <w:bottom w:val="single" w:sz="4" w:space="0" w:color="auto"/>
              <w:right w:val="double" w:sz="6" w:space="0" w:color="auto"/>
            </w:tcBorders>
            <w:shd w:val="clear" w:color="auto" w:fill="auto"/>
          </w:tcPr>
          <w:p w:rsidR="00DE362E" w:rsidRPr="00CB2047" w:rsidRDefault="00DE362E" w:rsidP="00DE362E">
            <w:pPr>
              <w:tabs>
                <w:tab w:val="left" w:pos="-720"/>
              </w:tabs>
              <w:suppressAutoHyphens/>
              <w:spacing w:before="90" w:after="54"/>
              <w:jc w:val="center"/>
              <w:rPr>
                <w:b/>
                <w:bCs/>
                <w:color w:val="4F81BD" w:themeColor="accent1"/>
                <w:sz w:val="20"/>
                <w:highlight w:val="black"/>
              </w:rPr>
            </w:pPr>
          </w:p>
        </w:tc>
      </w:tr>
      <w:tr w:rsidR="00DE362E" w:rsidRPr="004B37CE" w:rsidTr="00591995">
        <w:trPr>
          <w:cantSplit/>
          <w:trHeight w:val="788"/>
        </w:trPr>
        <w:tc>
          <w:tcPr>
            <w:tcW w:w="0" w:type="auto"/>
            <w:tcBorders>
              <w:top w:val="single" w:sz="4" w:space="0" w:color="auto"/>
              <w:left w:val="double" w:sz="6" w:space="0" w:color="auto"/>
              <w:bottom w:val="single" w:sz="4" w:space="0" w:color="auto"/>
            </w:tcBorders>
          </w:tcPr>
          <w:p w:rsidR="00DE362E" w:rsidRDefault="00DE362E" w:rsidP="00DE362E">
            <w:pPr>
              <w:rPr>
                <w:bCs/>
                <w:spacing w:val="-3"/>
                <w:sz w:val="20"/>
                <w:szCs w:val="20"/>
              </w:rPr>
            </w:pPr>
            <w:r>
              <w:rPr>
                <w:bCs/>
                <w:spacing w:val="-3"/>
                <w:sz w:val="20"/>
                <w:szCs w:val="20"/>
              </w:rPr>
              <w:t>627.4133(2)(a)</w:t>
            </w:r>
          </w:p>
          <w:p w:rsidR="00DE362E" w:rsidRPr="00CD41BC" w:rsidRDefault="00DE362E" w:rsidP="00DE362E">
            <w:pPr>
              <w:rPr>
                <w:bCs/>
                <w:spacing w:val="-3"/>
                <w:sz w:val="20"/>
                <w:szCs w:val="20"/>
              </w:rPr>
            </w:pPr>
          </w:p>
        </w:tc>
        <w:tc>
          <w:tcPr>
            <w:tcW w:w="0" w:type="auto"/>
            <w:vMerge w:val="restart"/>
            <w:tcBorders>
              <w:top w:val="single" w:sz="4" w:space="0" w:color="auto"/>
              <w:left w:val="single" w:sz="6" w:space="0" w:color="auto"/>
              <w:bottom w:val="single" w:sz="4" w:space="0" w:color="auto"/>
              <w:right w:val="single" w:sz="4" w:space="0" w:color="auto"/>
            </w:tcBorders>
          </w:tcPr>
          <w:p w:rsidR="00DE362E" w:rsidRPr="00CD41BC" w:rsidRDefault="00DE362E" w:rsidP="00DE362E">
            <w:pPr>
              <w:tabs>
                <w:tab w:val="left" w:pos="-720"/>
              </w:tabs>
              <w:suppressAutoHyphens/>
              <w:spacing w:before="90" w:after="54"/>
              <w:rPr>
                <w:bCs/>
                <w:sz w:val="20"/>
                <w:szCs w:val="20"/>
              </w:rPr>
            </w:pPr>
            <w:r>
              <w:rPr>
                <w:bCs/>
                <w:sz w:val="20"/>
                <w:szCs w:val="20"/>
              </w:rPr>
              <w:t>Renewal Premium Notice</w:t>
            </w: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sz w:val="20"/>
                <w:szCs w:val="20"/>
              </w:rPr>
            </w:pPr>
            <w:r>
              <w:rPr>
                <w:sz w:val="20"/>
                <w:szCs w:val="20"/>
              </w:rPr>
              <w:t xml:space="preserve">45 days’ </w:t>
            </w:r>
            <w:proofErr w:type="gramStart"/>
            <w:r>
              <w:rPr>
                <w:sz w:val="20"/>
                <w:szCs w:val="20"/>
              </w:rPr>
              <w:t>advance notice</w:t>
            </w:r>
            <w:proofErr w:type="gramEnd"/>
            <w:r>
              <w:rPr>
                <w:sz w:val="20"/>
                <w:szCs w:val="20"/>
              </w:rPr>
              <w:t xml:space="preserve"> required</w:t>
            </w:r>
          </w:p>
          <w:p w:rsidR="00DE362E" w:rsidRPr="00CD41BC" w:rsidRDefault="00DE362E" w:rsidP="00DE362E">
            <w:pPr>
              <w:tabs>
                <w:tab w:val="left" w:pos="-720"/>
              </w:tabs>
              <w:suppressAutoHyphens/>
              <w:spacing w:before="90" w:after="54"/>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438"/>
        </w:trPr>
        <w:tc>
          <w:tcPr>
            <w:tcW w:w="0" w:type="auto"/>
            <w:tcBorders>
              <w:top w:val="single" w:sz="4" w:space="0" w:color="auto"/>
              <w:left w:val="double" w:sz="6" w:space="0" w:color="auto"/>
              <w:bottom w:val="single" w:sz="4" w:space="0" w:color="auto"/>
            </w:tcBorders>
          </w:tcPr>
          <w:p w:rsidR="00DE362E" w:rsidRPr="00CD41BC" w:rsidRDefault="00DE362E" w:rsidP="00DE362E">
            <w:pPr>
              <w:rPr>
                <w:bCs/>
                <w:spacing w:val="-3"/>
                <w:sz w:val="20"/>
                <w:szCs w:val="20"/>
              </w:rPr>
            </w:pPr>
            <w:r>
              <w:rPr>
                <w:bCs/>
                <w:spacing w:val="-3"/>
                <w:sz w:val="20"/>
                <w:szCs w:val="20"/>
              </w:rPr>
              <w:t>627.4133(7)(a)1.</w:t>
            </w:r>
          </w:p>
        </w:tc>
        <w:tc>
          <w:tcPr>
            <w:tcW w:w="0" w:type="auto"/>
            <w:vMerge/>
            <w:tcBorders>
              <w:left w:val="single" w:sz="6" w:space="0" w:color="auto"/>
              <w:bottom w:val="single" w:sz="4" w:space="0" w:color="auto"/>
              <w:right w:val="single" w:sz="4" w:space="0" w:color="auto"/>
            </w:tcBorders>
          </w:tcPr>
          <w:p w:rsidR="00DE362E" w:rsidRDefault="00DE362E" w:rsidP="00DE362E">
            <w:pPr>
              <w:tabs>
                <w:tab w:val="left" w:pos="-720"/>
              </w:tabs>
              <w:suppressAutoHyphens/>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sz w:val="20"/>
                <w:szCs w:val="20"/>
              </w:rPr>
            </w:pPr>
            <w:r>
              <w:rPr>
                <w:sz w:val="20"/>
                <w:szCs w:val="20"/>
              </w:rPr>
              <w:t>Dollar amounts recouped for assessments by Florida Hurricane Catastrophe Fund, Citizens Property Insurance Corporation, and the Florida Insurance Guaranty Association must be specified</w:t>
            </w:r>
          </w:p>
          <w:p w:rsidR="00DE362E" w:rsidRPr="00CD41BC" w:rsidRDefault="00DE362E" w:rsidP="00DE362E">
            <w:pPr>
              <w:tabs>
                <w:tab w:val="left" w:pos="-720"/>
              </w:tabs>
              <w:suppressAutoHyphens/>
              <w:spacing w:before="90" w:after="54"/>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ED7CE3">
        <w:trPr>
          <w:cantSplit/>
          <w:trHeight w:val="416"/>
        </w:trPr>
        <w:tc>
          <w:tcPr>
            <w:tcW w:w="0" w:type="auto"/>
            <w:tcBorders>
              <w:top w:val="single" w:sz="4" w:space="0" w:color="auto"/>
              <w:left w:val="double" w:sz="6" w:space="0" w:color="auto"/>
              <w:bottom w:val="single" w:sz="4" w:space="0" w:color="auto"/>
            </w:tcBorders>
          </w:tcPr>
          <w:p w:rsidR="00DE362E" w:rsidRPr="00CD41BC" w:rsidRDefault="00DE362E" w:rsidP="00DE362E">
            <w:pPr>
              <w:tabs>
                <w:tab w:val="left" w:pos="-720"/>
              </w:tabs>
              <w:suppressAutoHyphens/>
              <w:spacing w:before="90" w:after="54"/>
              <w:rPr>
                <w:bCs/>
                <w:spacing w:val="-3"/>
                <w:sz w:val="20"/>
                <w:szCs w:val="20"/>
              </w:rPr>
            </w:pPr>
            <w:r>
              <w:rPr>
                <w:bCs/>
                <w:spacing w:val="-3"/>
                <w:sz w:val="20"/>
                <w:szCs w:val="20"/>
              </w:rPr>
              <w:t>627.4133(7)(a)2.</w:t>
            </w:r>
          </w:p>
        </w:tc>
        <w:tc>
          <w:tcPr>
            <w:tcW w:w="0" w:type="auto"/>
            <w:vMerge/>
            <w:tcBorders>
              <w:left w:val="single" w:sz="6" w:space="0" w:color="auto"/>
              <w:bottom w:val="single" w:sz="4" w:space="0" w:color="auto"/>
              <w:right w:val="single" w:sz="4" w:space="0" w:color="auto"/>
            </w:tcBorders>
          </w:tcPr>
          <w:p w:rsidR="00DE362E" w:rsidRPr="00CD41BC" w:rsidRDefault="00DE362E" w:rsidP="00DE362E">
            <w:pPr>
              <w:tabs>
                <w:tab w:val="left" w:pos="-720"/>
              </w:tabs>
              <w:suppressAutoHyphens/>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Dollar amount of any premium increase due to approved rate increase must be specified</w:t>
            </w:r>
          </w:p>
          <w:p w:rsidR="00DE362E" w:rsidRPr="00CD41BC"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7E4373" w:rsidRPr="004B37CE" w:rsidTr="00ED7CE3">
        <w:trPr>
          <w:cantSplit/>
        </w:trPr>
        <w:tc>
          <w:tcPr>
            <w:tcW w:w="0" w:type="auto"/>
            <w:tcBorders>
              <w:top w:val="single" w:sz="4" w:space="0" w:color="auto"/>
              <w:left w:val="double" w:sz="6" w:space="0" w:color="auto"/>
              <w:bottom w:val="single" w:sz="4" w:space="0" w:color="auto"/>
            </w:tcBorders>
          </w:tcPr>
          <w:p w:rsidR="007E4373" w:rsidRDefault="007E4373" w:rsidP="00DE362E">
            <w:pPr>
              <w:tabs>
                <w:tab w:val="left" w:pos="-720"/>
              </w:tabs>
              <w:suppressAutoHyphens/>
              <w:spacing w:before="90" w:after="54"/>
              <w:rPr>
                <w:bCs/>
                <w:spacing w:val="-3"/>
                <w:sz w:val="20"/>
                <w:szCs w:val="20"/>
              </w:rPr>
            </w:pPr>
            <w:r>
              <w:rPr>
                <w:bCs/>
                <w:spacing w:val="-3"/>
                <w:sz w:val="20"/>
                <w:szCs w:val="20"/>
              </w:rPr>
              <w:lastRenderedPageBreak/>
              <w:t>627.4133(7)(a)2.</w:t>
            </w:r>
          </w:p>
        </w:tc>
        <w:tc>
          <w:tcPr>
            <w:tcW w:w="0" w:type="auto"/>
            <w:vMerge/>
            <w:tcBorders>
              <w:top w:val="single" w:sz="4" w:space="0" w:color="auto"/>
              <w:left w:val="single" w:sz="6" w:space="0" w:color="auto"/>
              <w:bottom w:val="single" w:sz="4" w:space="0" w:color="auto"/>
              <w:right w:val="single" w:sz="4" w:space="0" w:color="auto"/>
            </w:tcBorders>
          </w:tcPr>
          <w:p w:rsidR="007E4373" w:rsidRPr="00CA6D4F" w:rsidRDefault="007E4373" w:rsidP="00DE362E">
            <w:pPr>
              <w:tabs>
                <w:tab w:val="left" w:pos="-720"/>
              </w:tabs>
              <w:suppressAutoHyphens/>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7E4373" w:rsidRDefault="007E4373" w:rsidP="00DE362E">
            <w:pPr>
              <w:tabs>
                <w:tab w:val="left" w:pos="-720"/>
              </w:tabs>
              <w:suppressAutoHyphens/>
              <w:spacing w:before="90" w:after="54"/>
              <w:rPr>
                <w:bCs/>
                <w:sz w:val="20"/>
                <w:szCs w:val="20"/>
              </w:rPr>
            </w:pPr>
            <w:r>
              <w:rPr>
                <w:bCs/>
                <w:sz w:val="20"/>
                <w:szCs w:val="20"/>
              </w:rPr>
              <w:t>Total dollar amount due to coverage changes must be specified</w:t>
            </w:r>
          </w:p>
          <w:p w:rsidR="007E4373" w:rsidRDefault="007E4373"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7E4373" w:rsidRPr="004B37CE" w:rsidRDefault="007E4373"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7E4373" w:rsidRPr="004B37CE" w:rsidRDefault="007E4373"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7E4373" w:rsidRPr="004B37CE" w:rsidRDefault="007E4373"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7E4373" w:rsidRPr="004B37CE" w:rsidRDefault="007E4373" w:rsidP="00DE362E">
            <w:pPr>
              <w:tabs>
                <w:tab w:val="left" w:pos="-720"/>
              </w:tabs>
              <w:suppressAutoHyphens/>
              <w:spacing w:before="90" w:after="54"/>
              <w:jc w:val="center"/>
              <w:rPr>
                <w:b/>
                <w:bCs/>
                <w:color w:val="4F81BD" w:themeColor="accent1"/>
                <w:sz w:val="20"/>
              </w:rPr>
            </w:pPr>
          </w:p>
        </w:tc>
      </w:tr>
      <w:tr w:rsidR="00DE362E" w:rsidRPr="004B37CE" w:rsidTr="00ED7CE3">
        <w:trPr>
          <w:cantSplit/>
        </w:trPr>
        <w:tc>
          <w:tcPr>
            <w:tcW w:w="0" w:type="auto"/>
            <w:tcBorders>
              <w:top w:val="single" w:sz="4" w:space="0" w:color="auto"/>
              <w:left w:val="double" w:sz="6" w:space="0" w:color="auto"/>
              <w:bottom w:val="single" w:sz="4" w:space="0" w:color="auto"/>
            </w:tcBorders>
          </w:tcPr>
          <w:p w:rsidR="00DE362E" w:rsidRPr="00CA6D4F" w:rsidRDefault="00DE362E" w:rsidP="00DE362E">
            <w:pPr>
              <w:tabs>
                <w:tab w:val="left" w:pos="-720"/>
              </w:tabs>
              <w:suppressAutoHyphens/>
              <w:spacing w:before="90" w:after="54"/>
              <w:rPr>
                <w:bCs/>
                <w:spacing w:val="-3"/>
                <w:sz w:val="20"/>
                <w:szCs w:val="20"/>
              </w:rPr>
            </w:pPr>
            <w:r>
              <w:rPr>
                <w:bCs/>
                <w:spacing w:val="-3"/>
                <w:sz w:val="20"/>
                <w:szCs w:val="20"/>
              </w:rPr>
              <w:t>627.0629(2)(c)</w:t>
            </w:r>
          </w:p>
        </w:tc>
        <w:tc>
          <w:tcPr>
            <w:tcW w:w="0" w:type="auto"/>
            <w:vMerge/>
            <w:tcBorders>
              <w:top w:val="single" w:sz="4" w:space="0" w:color="auto"/>
              <w:left w:val="single" w:sz="6" w:space="0" w:color="auto"/>
              <w:bottom w:val="single" w:sz="4" w:space="0" w:color="auto"/>
              <w:right w:val="single" w:sz="4" w:space="0" w:color="auto"/>
            </w:tcBorders>
          </w:tcPr>
          <w:p w:rsidR="00DE362E" w:rsidRPr="00CA6D4F" w:rsidRDefault="00DE362E" w:rsidP="00DE362E">
            <w:pPr>
              <w:tabs>
                <w:tab w:val="left" w:pos="-720"/>
              </w:tabs>
              <w:suppressAutoHyphens/>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7E4373" w:rsidP="00DE362E">
            <w:pPr>
              <w:tabs>
                <w:tab w:val="left" w:pos="-720"/>
              </w:tabs>
              <w:suppressAutoHyphens/>
              <w:spacing w:before="90" w:after="54"/>
              <w:rPr>
                <w:bCs/>
                <w:spacing w:val="-3"/>
                <w:sz w:val="20"/>
              </w:rPr>
            </w:pPr>
            <w:r>
              <w:rPr>
                <w:bCs/>
                <w:sz w:val="20"/>
                <w:szCs w:val="20"/>
              </w:rPr>
              <w:t>A</w:t>
            </w:r>
            <w:r w:rsidR="00DE362E">
              <w:rPr>
                <w:bCs/>
                <w:sz w:val="20"/>
                <w:szCs w:val="20"/>
              </w:rPr>
              <w:t>mount by which the rate is adjusted as result of BCEG</w:t>
            </w:r>
            <w:r>
              <w:rPr>
                <w:bCs/>
                <w:sz w:val="20"/>
                <w:szCs w:val="20"/>
              </w:rPr>
              <w:t>S</w:t>
            </w:r>
            <w:r w:rsidR="00DE362E">
              <w:rPr>
                <w:bCs/>
                <w:sz w:val="20"/>
                <w:szCs w:val="20"/>
              </w:rPr>
              <w:t>, including the maximum possible positive and negative adjustments</w:t>
            </w:r>
            <w:r>
              <w:rPr>
                <w:bCs/>
                <w:sz w:val="20"/>
                <w:szCs w:val="20"/>
              </w:rPr>
              <w:t xml:space="preserve"> shall be specified</w:t>
            </w:r>
            <w:r w:rsidR="00DE362E">
              <w:rPr>
                <w:bCs/>
                <w:sz w:val="20"/>
                <w:szCs w:val="20"/>
              </w:rPr>
              <w:t xml:space="preserve"> </w:t>
            </w:r>
            <w:r w:rsidR="00DE362E">
              <w:rPr>
                <w:bCs/>
                <w:spacing w:val="-3"/>
                <w:sz w:val="20"/>
              </w:rPr>
              <w:t>(does not</w:t>
            </w:r>
            <w:r w:rsidR="00DE362E">
              <w:rPr>
                <w:sz w:val="20"/>
                <w:szCs w:val="20"/>
              </w:rPr>
              <w:t xml:space="preserve"> apply to mobile home policies)</w:t>
            </w:r>
            <w:r w:rsidR="00DE362E">
              <w:rPr>
                <w:bCs/>
                <w:spacing w:val="-3"/>
                <w:sz w:val="20"/>
              </w:rPr>
              <w:t xml:space="preserve"> </w:t>
            </w:r>
          </w:p>
          <w:p w:rsidR="00DE362E" w:rsidRPr="00CA6D4F"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EC4D3C">
        <w:trPr>
          <w:cantSplit/>
          <w:trHeight w:val="525"/>
        </w:trPr>
        <w:tc>
          <w:tcPr>
            <w:tcW w:w="0" w:type="auto"/>
            <w:tcBorders>
              <w:top w:val="single" w:sz="4" w:space="0" w:color="auto"/>
              <w:left w:val="double" w:sz="6" w:space="0" w:color="auto"/>
              <w:bottom w:val="single" w:sz="6" w:space="0" w:color="auto"/>
            </w:tcBorders>
            <w:vAlign w:val="center"/>
          </w:tcPr>
          <w:p w:rsidR="00DE362E" w:rsidRPr="009973F3" w:rsidRDefault="00DE362E" w:rsidP="00DE362E">
            <w:pPr>
              <w:tabs>
                <w:tab w:val="left" w:pos="-720"/>
              </w:tabs>
              <w:suppressAutoHyphens/>
              <w:spacing w:before="90" w:after="54"/>
              <w:rPr>
                <w:bCs/>
                <w:spacing w:val="-3"/>
                <w:sz w:val="20"/>
              </w:rPr>
            </w:pPr>
            <w:r>
              <w:rPr>
                <w:bCs/>
                <w:spacing w:val="-3"/>
                <w:sz w:val="20"/>
              </w:rPr>
              <w:t>627.0629(4)</w:t>
            </w:r>
          </w:p>
        </w:tc>
        <w:tc>
          <w:tcPr>
            <w:tcW w:w="0" w:type="auto"/>
            <w:vMerge/>
            <w:tcBorders>
              <w:top w:val="single" w:sz="4" w:space="0" w:color="auto"/>
              <w:left w:val="single" w:sz="6" w:space="0" w:color="auto"/>
              <w:bottom w:val="single" w:sz="4" w:space="0" w:color="auto"/>
              <w:right w:val="single" w:sz="4" w:space="0" w:color="auto"/>
            </w:tcBorders>
          </w:tcPr>
          <w:p w:rsidR="00DE362E" w:rsidRPr="009973F3" w:rsidRDefault="00DE362E" w:rsidP="00DE362E">
            <w:pPr>
              <w:tabs>
                <w:tab w:val="left" w:pos="-720"/>
              </w:tabs>
              <w:suppressAutoHyphens/>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tabs>
                <w:tab w:val="left" w:pos="-720"/>
              </w:tabs>
              <w:suppressAutoHyphens/>
              <w:rPr>
                <w:bCs/>
                <w:sz w:val="20"/>
                <w:szCs w:val="20"/>
              </w:rPr>
            </w:pPr>
          </w:p>
          <w:p w:rsidR="00DE362E" w:rsidRDefault="007E4373" w:rsidP="00DE362E">
            <w:pPr>
              <w:tabs>
                <w:tab w:val="left" w:pos="-720"/>
              </w:tabs>
              <w:suppressAutoHyphens/>
              <w:rPr>
                <w:bCs/>
                <w:sz w:val="20"/>
                <w:szCs w:val="20"/>
              </w:rPr>
            </w:pPr>
            <w:r>
              <w:rPr>
                <w:bCs/>
                <w:sz w:val="20"/>
                <w:szCs w:val="20"/>
              </w:rPr>
              <w:t>P</w:t>
            </w:r>
            <w:r w:rsidR="00DE362E">
              <w:rPr>
                <w:bCs/>
                <w:sz w:val="20"/>
                <w:szCs w:val="20"/>
              </w:rPr>
              <w:t>remium for hurricane coverage and premium for all other coverages</w:t>
            </w:r>
            <w:r>
              <w:rPr>
                <w:bCs/>
                <w:sz w:val="20"/>
                <w:szCs w:val="20"/>
              </w:rPr>
              <w:t xml:space="preserve"> shall be indicated</w:t>
            </w:r>
          </w:p>
          <w:p w:rsidR="00DE362E" w:rsidRPr="009973F3" w:rsidRDefault="00DE362E" w:rsidP="00DE362E">
            <w:pPr>
              <w:tabs>
                <w:tab w:val="left" w:pos="-720"/>
              </w:tabs>
              <w:suppressAutoHyphens/>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tcBorders>
          </w:tcPr>
          <w:p w:rsidR="00DE362E" w:rsidRPr="001B58F0" w:rsidRDefault="00DE362E" w:rsidP="00DE362E">
            <w:pPr>
              <w:tabs>
                <w:tab w:val="left" w:pos="-720"/>
              </w:tabs>
              <w:suppressAutoHyphens/>
              <w:spacing w:before="90" w:after="54"/>
              <w:rPr>
                <w:bCs/>
                <w:spacing w:val="-2"/>
                <w:sz w:val="20"/>
              </w:rPr>
            </w:pPr>
            <w:r>
              <w:rPr>
                <w:bCs/>
                <w:spacing w:val="-2"/>
                <w:sz w:val="20"/>
              </w:rPr>
              <w:t>627.7011</w:t>
            </w:r>
          </w:p>
        </w:tc>
        <w:tc>
          <w:tcPr>
            <w:tcW w:w="0" w:type="auto"/>
            <w:tcBorders>
              <w:top w:val="single" w:sz="4" w:space="0" w:color="auto"/>
              <w:left w:val="single" w:sz="6" w:space="0" w:color="auto"/>
              <w:right w:val="single" w:sz="4" w:space="0" w:color="auto"/>
            </w:tcBorders>
          </w:tcPr>
          <w:p w:rsidR="00DE362E" w:rsidRPr="009973F3" w:rsidRDefault="00DE362E" w:rsidP="00DE362E">
            <w:pPr>
              <w:tabs>
                <w:tab w:val="left" w:pos="-720"/>
              </w:tabs>
              <w:suppressAutoHyphens/>
              <w:spacing w:before="90" w:after="54"/>
              <w:rPr>
                <w:bCs/>
                <w:spacing w:val="-3"/>
                <w:sz w:val="20"/>
              </w:rPr>
            </w:pPr>
            <w:r>
              <w:rPr>
                <w:bCs/>
                <w:spacing w:val="-3"/>
                <w:sz w:val="20"/>
              </w:rPr>
              <w:t>Replacement Cost</w:t>
            </w:r>
          </w:p>
        </w:tc>
        <w:tc>
          <w:tcPr>
            <w:tcW w:w="0" w:type="auto"/>
            <w:tcBorders>
              <w:top w:val="single" w:sz="6" w:space="0" w:color="auto"/>
              <w:left w:val="single" w:sz="4" w:space="0" w:color="auto"/>
              <w:bottom w:val="single" w:sz="6" w:space="0" w:color="auto"/>
              <w:right w:val="single" w:sz="4" w:space="0" w:color="auto"/>
            </w:tcBorders>
          </w:tcPr>
          <w:p w:rsidR="00DE362E" w:rsidRDefault="00DE362E" w:rsidP="00DE362E">
            <w:pPr>
              <w:tabs>
                <w:tab w:val="left" w:pos="-720"/>
              </w:tabs>
              <w:suppressAutoHyphens/>
              <w:spacing w:before="90" w:after="54"/>
              <w:rPr>
                <w:bCs/>
                <w:spacing w:val="-3"/>
                <w:sz w:val="20"/>
              </w:rPr>
            </w:pPr>
            <w:r>
              <w:rPr>
                <w:bCs/>
                <w:spacing w:val="-3"/>
                <w:sz w:val="20"/>
              </w:rPr>
              <w:t xml:space="preserve">Must offer on </w:t>
            </w:r>
            <w:proofErr w:type="gramStart"/>
            <w:r>
              <w:rPr>
                <w:bCs/>
                <w:spacing w:val="-3"/>
                <w:sz w:val="20"/>
              </w:rPr>
              <w:t>homeowners</w:t>
            </w:r>
            <w:proofErr w:type="gramEnd"/>
            <w:r>
              <w:rPr>
                <w:bCs/>
                <w:spacing w:val="-3"/>
                <w:sz w:val="20"/>
              </w:rPr>
              <w:t xml:space="preserve"> policy (does not</w:t>
            </w:r>
            <w:r>
              <w:rPr>
                <w:sz w:val="20"/>
                <w:szCs w:val="20"/>
              </w:rPr>
              <w:t xml:space="preserve"> apply to mobile home policies)</w:t>
            </w:r>
            <w:r>
              <w:rPr>
                <w:bCs/>
                <w:spacing w:val="-3"/>
                <w:sz w:val="20"/>
              </w:rPr>
              <w:t xml:space="preserve"> </w:t>
            </w:r>
          </w:p>
          <w:p w:rsidR="00DE362E" w:rsidRPr="009973F3" w:rsidRDefault="00DE362E" w:rsidP="00DE362E">
            <w:pPr>
              <w:tabs>
                <w:tab w:val="left" w:pos="-720"/>
              </w:tabs>
              <w:suppressAutoHyphens/>
              <w:spacing w:before="90" w:after="54"/>
              <w:rPr>
                <w:bCs/>
                <w:spacing w:val="-3"/>
                <w:sz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tcBorders>
          </w:tcPr>
          <w:p w:rsidR="00DE362E" w:rsidRPr="009973F3" w:rsidRDefault="00DE362E" w:rsidP="00DE362E">
            <w:pPr>
              <w:tabs>
                <w:tab w:val="left" w:pos="-720"/>
              </w:tabs>
              <w:suppressAutoHyphens/>
              <w:spacing w:before="90" w:after="54"/>
              <w:rPr>
                <w:bCs/>
                <w:spacing w:val="-3"/>
                <w:sz w:val="20"/>
              </w:rPr>
            </w:pPr>
            <w:r>
              <w:rPr>
                <w:bCs/>
                <w:spacing w:val="-3"/>
                <w:sz w:val="20"/>
              </w:rPr>
              <w:t>627.706(1)(b)</w:t>
            </w:r>
          </w:p>
        </w:tc>
        <w:tc>
          <w:tcPr>
            <w:tcW w:w="0" w:type="auto"/>
            <w:vMerge w:val="restart"/>
            <w:tcBorders>
              <w:top w:val="single" w:sz="6" w:space="0" w:color="auto"/>
              <w:left w:val="single" w:sz="6" w:space="0" w:color="auto"/>
              <w:right w:val="single" w:sz="4" w:space="0" w:color="auto"/>
            </w:tcBorders>
          </w:tcPr>
          <w:p w:rsidR="00DE362E" w:rsidRPr="009973F3" w:rsidRDefault="00DE362E" w:rsidP="00DE362E">
            <w:pPr>
              <w:tabs>
                <w:tab w:val="left" w:pos="-720"/>
              </w:tabs>
              <w:suppressAutoHyphens/>
              <w:spacing w:before="90" w:after="54"/>
              <w:rPr>
                <w:bCs/>
                <w:spacing w:val="-3"/>
                <w:sz w:val="20"/>
              </w:rPr>
            </w:pPr>
            <w:r>
              <w:rPr>
                <w:bCs/>
                <w:spacing w:val="-3"/>
                <w:sz w:val="20"/>
              </w:rPr>
              <w:t>Sinkhole</w:t>
            </w:r>
          </w:p>
          <w:p w:rsidR="00DE362E" w:rsidRDefault="00DE362E" w:rsidP="00DE362E">
            <w:pPr>
              <w:tabs>
                <w:tab w:val="left" w:pos="-720"/>
              </w:tabs>
              <w:suppressAutoHyphens/>
              <w:spacing w:before="90" w:after="54"/>
              <w:rPr>
                <w:bCs/>
                <w:sz w:val="20"/>
                <w:szCs w:val="20"/>
              </w:rPr>
            </w:pPr>
          </w:p>
          <w:p w:rsidR="00DE362E" w:rsidRPr="009973F3" w:rsidRDefault="00DE362E" w:rsidP="00DE362E">
            <w:pPr>
              <w:tabs>
                <w:tab w:val="left" w:pos="-720"/>
              </w:tabs>
              <w:suppressAutoHyphens/>
              <w:spacing w:before="90" w:after="54"/>
              <w:rPr>
                <w:bCs/>
                <w:spacing w:val="-3"/>
                <w:sz w:val="20"/>
              </w:rPr>
            </w:pPr>
          </w:p>
        </w:tc>
        <w:tc>
          <w:tcPr>
            <w:tcW w:w="0" w:type="auto"/>
            <w:tcBorders>
              <w:top w:val="single" w:sz="6" w:space="0" w:color="auto"/>
              <w:left w:val="single" w:sz="4" w:space="0" w:color="auto"/>
              <w:bottom w:val="single" w:sz="6" w:space="0" w:color="auto"/>
              <w:right w:val="single" w:sz="4" w:space="0" w:color="auto"/>
            </w:tcBorders>
          </w:tcPr>
          <w:p w:rsidR="00DE362E" w:rsidRDefault="00DE362E" w:rsidP="00DE362E">
            <w:pPr>
              <w:tabs>
                <w:tab w:val="left" w:pos="-720"/>
              </w:tabs>
              <w:suppressAutoHyphens/>
              <w:spacing w:before="90" w:after="54"/>
              <w:rPr>
                <w:bCs/>
                <w:spacing w:val="-3"/>
                <w:sz w:val="20"/>
              </w:rPr>
            </w:pPr>
            <w:r>
              <w:rPr>
                <w:bCs/>
                <w:spacing w:val="-3"/>
                <w:sz w:val="20"/>
              </w:rPr>
              <w:t>An insurer must make available coverage for sinkhole losses (not required on tenant policies)</w:t>
            </w:r>
          </w:p>
          <w:p w:rsidR="00DE362E" w:rsidRPr="009973F3" w:rsidRDefault="00DE362E" w:rsidP="00DE362E">
            <w:pPr>
              <w:tabs>
                <w:tab w:val="left" w:pos="-720"/>
              </w:tabs>
              <w:suppressAutoHyphens/>
              <w:spacing w:before="90" w:after="54"/>
              <w:rPr>
                <w:bCs/>
                <w:spacing w:val="-3"/>
                <w:sz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651"/>
        </w:trPr>
        <w:tc>
          <w:tcPr>
            <w:tcW w:w="0" w:type="auto"/>
            <w:tcBorders>
              <w:top w:val="single" w:sz="6"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rPr>
            </w:pPr>
            <w:r>
              <w:rPr>
                <w:bCs/>
                <w:spacing w:val="-3"/>
                <w:sz w:val="20"/>
              </w:rPr>
              <w:t>627.706(1)(b)</w:t>
            </w:r>
          </w:p>
          <w:p w:rsidR="00DE362E" w:rsidRPr="009973F3" w:rsidRDefault="00DE362E" w:rsidP="00DE362E">
            <w:pPr>
              <w:tabs>
                <w:tab w:val="left" w:pos="-720"/>
              </w:tabs>
              <w:suppressAutoHyphens/>
              <w:spacing w:before="90" w:after="54"/>
              <w:rPr>
                <w:bCs/>
                <w:spacing w:val="-3"/>
                <w:sz w:val="20"/>
              </w:rPr>
            </w:pPr>
          </w:p>
        </w:tc>
        <w:tc>
          <w:tcPr>
            <w:tcW w:w="0" w:type="auto"/>
            <w:vMerge/>
            <w:tcBorders>
              <w:left w:val="single" w:sz="6" w:space="0" w:color="auto"/>
              <w:right w:val="single" w:sz="4" w:space="0" w:color="auto"/>
            </w:tcBorders>
          </w:tcPr>
          <w:p w:rsidR="00DE362E" w:rsidRPr="009973F3" w:rsidRDefault="00DE362E" w:rsidP="00DE362E">
            <w:pPr>
              <w:tabs>
                <w:tab w:val="left" w:pos="-720"/>
              </w:tabs>
              <w:suppressAutoHyphens/>
              <w:spacing w:before="90" w:after="54"/>
              <w:rPr>
                <w:bCs/>
                <w:spacing w:val="-3"/>
                <w:sz w:val="20"/>
              </w:rPr>
            </w:pPr>
          </w:p>
        </w:tc>
        <w:tc>
          <w:tcPr>
            <w:tcW w:w="0" w:type="auto"/>
            <w:tcBorders>
              <w:top w:val="single" w:sz="6" w:space="0" w:color="auto"/>
              <w:left w:val="single" w:sz="4" w:space="0" w:color="auto"/>
              <w:bottom w:val="single" w:sz="4" w:space="0" w:color="auto"/>
              <w:right w:val="single" w:sz="4" w:space="0" w:color="auto"/>
            </w:tcBorders>
          </w:tcPr>
          <w:p w:rsidR="00DE362E" w:rsidRDefault="00DE362E" w:rsidP="00DE362E">
            <w:pPr>
              <w:tabs>
                <w:tab w:val="left" w:pos="-720"/>
              </w:tabs>
              <w:suppressAutoHyphens/>
              <w:rPr>
                <w:bCs/>
                <w:spacing w:val="-3"/>
                <w:sz w:val="20"/>
              </w:rPr>
            </w:pPr>
          </w:p>
          <w:p w:rsidR="00DE362E" w:rsidRDefault="00DE362E" w:rsidP="00DE362E">
            <w:pPr>
              <w:tabs>
                <w:tab w:val="left" w:pos="-720"/>
              </w:tabs>
              <w:suppressAutoHyphens/>
              <w:rPr>
                <w:bCs/>
                <w:spacing w:val="-3"/>
                <w:sz w:val="20"/>
              </w:rPr>
            </w:pPr>
            <w:r>
              <w:rPr>
                <w:bCs/>
                <w:spacing w:val="-3"/>
                <w:sz w:val="20"/>
              </w:rPr>
              <w:t>Insurer may include a sinkhole deductible of 1%, 2%, 5% or 10% of policy dwelling limits</w:t>
            </w:r>
          </w:p>
          <w:p w:rsidR="00DE362E" w:rsidRPr="009973F3" w:rsidRDefault="00DE362E" w:rsidP="00DE362E">
            <w:pPr>
              <w:tabs>
                <w:tab w:val="left" w:pos="-720"/>
              </w:tabs>
              <w:suppressAutoHyphens/>
              <w:rPr>
                <w:bCs/>
                <w:spacing w:val="-3"/>
                <w:sz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688"/>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rPr>
            </w:pPr>
            <w:r>
              <w:rPr>
                <w:bCs/>
                <w:spacing w:val="-3"/>
                <w:sz w:val="20"/>
              </w:rPr>
              <w:t>627.706(2)(d) &amp; (e)</w:t>
            </w:r>
          </w:p>
          <w:p w:rsidR="00DE362E" w:rsidRDefault="00DE362E" w:rsidP="00DE362E">
            <w:pPr>
              <w:tabs>
                <w:tab w:val="left" w:pos="-720"/>
              </w:tabs>
              <w:suppressAutoHyphens/>
              <w:spacing w:before="90" w:after="54"/>
              <w:rPr>
                <w:bCs/>
                <w:spacing w:val="-3"/>
                <w:sz w:val="20"/>
              </w:rPr>
            </w:pPr>
          </w:p>
        </w:tc>
        <w:tc>
          <w:tcPr>
            <w:tcW w:w="0" w:type="auto"/>
            <w:vMerge/>
            <w:tcBorders>
              <w:left w:val="single" w:sz="6" w:space="0" w:color="auto"/>
              <w:right w:val="single" w:sz="4" w:space="0" w:color="auto"/>
            </w:tcBorders>
          </w:tcPr>
          <w:p w:rsidR="00DE362E" w:rsidRPr="009973F3" w:rsidRDefault="00DE362E" w:rsidP="00DE362E">
            <w:pPr>
              <w:tabs>
                <w:tab w:val="left" w:pos="-720"/>
              </w:tabs>
              <w:suppressAutoHyphens/>
              <w:spacing w:before="90" w:after="54"/>
              <w:rPr>
                <w:bCs/>
                <w:spacing w:val="-3"/>
                <w:sz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Pr="0031469B" w:rsidRDefault="00DE362E" w:rsidP="00DE362E">
            <w:pPr>
              <w:rPr>
                <w:sz w:val="20"/>
                <w:szCs w:val="20"/>
              </w:rPr>
            </w:pPr>
            <w:r>
              <w:rPr>
                <w:sz w:val="20"/>
                <w:szCs w:val="20"/>
              </w:rPr>
              <w:t>“P</w:t>
            </w:r>
            <w:r w:rsidRPr="0031469B">
              <w:rPr>
                <w:sz w:val="20"/>
                <w:szCs w:val="20"/>
              </w:rPr>
              <w:t>rimary structural member</w:t>
            </w:r>
            <w:r>
              <w:rPr>
                <w:sz w:val="20"/>
                <w:szCs w:val="20"/>
              </w:rPr>
              <w:t>”</w:t>
            </w:r>
            <w:r w:rsidRPr="0031469B">
              <w:rPr>
                <w:sz w:val="20"/>
                <w:szCs w:val="20"/>
              </w:rPr>
              <w:t xml:space="preserve"> and </w:t>
            </w:r>
            <w:r>
              <w:rPr>
                <w:sz w:val="20"/>
                <w:szCs w:val="20"/>
              </w:rPr>
              <w:t>“</w:t>
            </w:r>
            <w:r w:rsidRPr="0031469B">
              <w:rPr>
                <w:sz w:val="20"/>
                <w:szCs w:val="20"/>
              </w:rPr>
              <w:t>primary structural system</w:t>
            </w:r>
            <w:r>
              <w:rPr>
                <w:sz w:val="20"/>
                <w:szCs w:val="20"/>
              </w:rPr>
              <w:t>”</w:t>
            </w:r>
            <w:r w:rsidRPr="0031469B">
              <w:rPr>
                <w:sz w:val="20"/>
                <w:szCs w:val="20"/>
              </w:rPr>
              <w:t xml:space="preserve"> defined</w:t>
            </w:r>
          </w:p>
          <w:p w:rsidR="00DE362E" w:rsidRDefault="00DE362E" w:rsidP="00DE362E">
            <w:pPr>
              <w:tabs>
                <w:tab w:val="left" w:pos="-720"/>
              </w:tabs>
              <w:suppressAutoHyphens/>
              <w:rPr>
                <w:bCs/>
                <w:spacing w:val="-3"/>
                <w:sz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363"/>
        </w:trPr>
        <w:tc>
          <w:tcPr>
            <w:tcW w:w="0" w:type="auto"/>
            <w:tcBorders>
              <w:top w:val="single" w:sz="4" w:space="0" w:color="auto"/>
              <w:left w:val="double" w:sz="6" w:space="0" w:color="auto"/>
              <w:bottom w:val="single" w:sz="4" w:space="0" w:color="auto"/>
            </w:tcBorders>
          </w:tcPr>
          <w:p w:rsidR="00DE362E" w:rsidRPr="0031469B" w:rsidRDefault="00DE362E" w:rsidP="00DE362E">
            <w:pPr>
              <w:rPr>
                <w:sz w:val="20"/>
                <w:szCs w:val="20"/>
              </w:rPr>
            </w:pPr>
            <w:r w:rsidRPr="0031469B">
              <w:rPr>
                <w:sz w:val="20"/>
                <w:szCs w:val="20"/>
              </w:rPr>
              <w:t>627.706(2)(k)</w:t>
            </w:r>
          </w:p>
          <w:p w:rsidR="00DE362E" w:rsidRDefault="00DE362E" w:rsidP="00DE362E">
            <w:pPr>
              <w:tabs>
                <w:tab w:val="left" w:pos="-720"/>
              </w:tabs>
              <w:suppressAutoHyphens/>
              <w:spacing w:before="90" w:after="54"/>
              <w:rPr>
                <w:bCs/>
                <w:spacing w:val="-3"/>
                <w:sz w:val="20"/>
              </w:rPr>
            </w:pPr>
          </w:p>
        </w:tc>
        <w:tc>
          <w:tcPr>
            <w:tcW w:w="0" w:type="auto"/>
            <w:vMerge/>
            <w:tcBorders>
              <w:left w:val="single" w:sz="6" w:space="0" w:color="auto"/>
              <w:right w:val="single" w:sz="4" w:space="0" w:color="auto"/>
            </w:tcBorders>
          </w:tcPr>
          <w:p w:rsidR="00DE362E" w:rsidRPr="009973F3" w:rsidRDefault="00DE362E" w:rsidP="00DE362E">
            <w:pPr>
              <w:tabs>
                <w:tab w:val="left" w:pos="-720"/>
              </w:tabs>
              <w:suppressAutoHyphens/>
              <w:spacing w:before="90" w:after="54"/>
              <w:rPr>
                <w:bCs/>
                <w:spacing w:val="-3"/>
                <w:sz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Pr="0031469B" w:rsidRDefault="00DE362E" w:rsidP="00DE362E">
            <w:pPr>
              <w:rPr>
                <w:sz w:val="20"/>
                <w:szCs w:val="20"/>
              </w:rPr>
            </w:pPr>
            <w:r>
              <w:rPr>
                <w:sz w:val="20"/>
                <w:szCs w:val="20"/>
              </w:rPr>
              <w:t>“S</w:t>
            </w:r>
            <w:r w:rsidRPr="0031469B">
              <w:rPr>
                <w:sz w:val="20"/>
                <w:szCs w:val="20"/>
              </w:rPr>
              <w:t>tructural damage</w:t>
            </w:r>
            <w:r>
              <w:rPr>
                <w:sz w:val="20"/>
                <w:szCs w:val="20"/>
              </w:rPr>
              <w:t>”</w:t>
            </w:r>
            <w:r w:rsidRPr="0031469B">
              <w:rPr>
                <w:sz w:val="20"/>
                <w:szCs w:val="20"/>
              </w:rPr>
              <w:t xml:space="preserve"> defined</w:t>
            </w:r>
          </w:p>
          <w:p w:rsidR="00DE362E" w:rsidRDefault="00DE362E" w:rsidP="00DE362E">
            <w:pPr>
              <w:tabs>
                <w:tab w:val="left" w:pos="-720"/>
              </w:tabs>
              <w:suppressAutoHyphens/>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314"/>
        </w:trPr>
        <w:tc>
          <w:tcPr>
            <w:tcW w:w="0" w:type="auto"/>
            <w:tcBorders>
              <w:top w:val="single" w:sz="4" w:space="0" w:color="auto"/>
              <w:left w:val="double" w:sz="6" w:space="0" w:color="auto"/>
              <w:bottom w:val="single" w:sz="4" w:space="0" w:color="auto"/>
            </w:tcBorders>
          </w:tcPr>
          <w:p w:rsidR="00DE362E" w:rsidRDefault="00DE362E" w:rsidP="00DE362E">
            <w:pPr>
              <w:rPr>
                <w:sz w:val="20"/>
                <w:szCs w:val="20"/>
              </w:rPr>
            </w:pPr>
            <w:r>
              <w:rPr>
                <w:sz w:val="20"/>
                <w:szCs w:val="20"/>
              </w:rPr>
              <w:t>627.706(2)(</w:t>
            </w:r>
            <w:proofErr w:type="spellStart"/>
            <w:r>
              <w:rPr>
                <w:sz w:val="20"/>
                <w:szCs w:val="20"/>
              </w:rPr>
              <w:t>i</w:t>
            </w:r>
            <w:proofErr w:type="spellEnd"/>
            <w:r>
              <w:rPr>
                <w:sz w:val="20"/>
                <w:szCs w:val="20"/>
              </w:rPr>
              <w:t>)</w:t>
            </w:r>
          </w:p>
          <w:p w:rsidR="00DE362E" w:rsidRPr="0031469B" w:rsidRDefault="00DE362E" w:rsidP="00DE362E">
            <w:pPr>
              <w:tabs>
                <w:tab w:val="left" w:pos="-720"/>
              </w:tabs>
              <w:suppressAutoHyphens/>
              <w:spacing w:before="90" w:after="54"/>
              <w:jc w:val="center"/>
              <w:rPr>
                <w:sz w:val="20"/>
                <w:szCs w:val="20"/>
              </w:rPr>
            </w:pPr>
          </w:p>
        </w:tc>
        <w:tc>
          <w:tcPr>
            <w:tcW w:w="0" w:type="auto"/>
            <w:vMerge/>
            <w:tcBorders>
              <w:left w:val="single" w:sz="6" w:space="0" w:color="auto"/>
              <w:right w:val="single" w:sz="4" w:space="0" w:color="auto"/>
            </w:tcBorders>
          </w:tcPr>
          <w:p w:rsidR="00DE362E" w:rsidRPr="009973F3" w:rsidRDefault="00DE362E" w:rsidP="00DE362E">
            <w:pPr>
              <w:tabs>
                <w:tab w:val="left" w:pos="-720"/>
              </w:tabs>
              <w:suppressAutoHyphens/>
              <w:spacing w:before="90" w:after="54"/>
              <w:rPr>
                <w:bCs/>
                <w:spacing w:val="-3"/>
                <w:sz w:val="20"/>
              </w:rPr>
            </w:pP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rPr>
                <w:sz w:val="20"/>
                <w:szCs w:val="20"/>
              </w:rPr>
            </w:pPr>
          </w:p>
          <w:p w:rsidR="00DE362E" w:rsidRPr="0031469B" w:rsidRDefault="00DE362E" w:rsidP="00DE362E">
            <w:pPr>
              <w:rPr>
                <w:sz w:val="20"/>
                <w:szCs w:val="20"/>
              </w:rPr>
            </w:pPr>
            <w:r>
              <w:rPr>
                <w:sz w:val="20"/>
                <w:szCs w:val="20"/>
              </w:rPr>
              <w:t>“</w:t>
            </w:r>
            <w:r w:rsidRPr="0031469B">
              <w:rPr>
                <w:sz w:val="20"/>
                <w:szCs w:val="20"/>
              </w:rPr>
              <w:t>Sinkhole activity</w:t>
            </w:r>
            <w:r>
              <w:rPr>
                <w:sz w:val="20"/>
                <w:szCs w:val="20"/>
              </w:rPr>
              <w:t>”</w:t>
            </w:r>
            <w:r w:rsidRPr="0031469B">
              <w:rPr>
                <w:sz w:val="20"/>
                <w:szCs w:val="20"/>
              </w:rPr>
              <w:t xml:space="preserve"> defined</w:t>
            </w:r>
          </w:p>
          <w:p w:rsidR="00DE362E" w:rsidRPr="008F4D8F" w:rsidRDefault="00DE362E" w:rsidP="00DE362E">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tcBorders>
          </w:tcPr>
          <w:p w:rsidR="00DE362E" w:rsidRDefault="00DE362E" w:rsidP="00DE362E">
            <w:pPr>
              <w:rPr>
                <w:sz w:val="20"/>
                <w:szCs w:val="20"/>
              </w:rPr>
            </w:pPr>
            <w:r>
              <w:rPr>
                <w:sz w:val="20"/>
                <w:szCs w:val="20"/>
              </w:rPr>
              <w:t>627.706(2)(j)</w:t>
            </w:r>
          </w:p>
          <w:p w:rsidR="00DE362E" w:rsidRPr="004A23B7" w:rsidRDefault="00DE362E" w:rsidP="00DE362E">
            <w:pPr>
              <w:tabs>
                <w:tab w:val="left" w:pos="-720"/>
              </w:tabs>
              <w:suppressAutoHyphens/>
              <w:spacing w:before="90" w:after="54"/>
              <w:rPr>
                <w:bCs/>
                <w:spacing w:val="-3"/>
                <w:sz w:val="20"/>
              </w:rPr>
            </w:pPr>
          </w:p>
        </w:tc>
        <w:tc>
          <w:tcPr>
            <w:tcW w:w="0" w:type="auto"/>
            <w:vMerge w:val="restart"/>
            <w:tcBorders>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pacing w:val="-3"/>
                <w:sz w:val="20"/>
              </w:rPr>
            </w:pPr>
          </w:p>
        </w:tc>
        <w:tc>
          <w:tcPr>
            <w:tcW w:w="0" w:type="auto"/>
            <w:tcBorders>
              <w:top w:val="single" w:sz="6" w:space="0" w:color="auto"/>
              <w:left w:val="single" w:sz="4" w:space="0" w:color="auto"/>
              <w:bottom w:val="single" w:sz="6" w:space="0" w:color="auto"/>
              <w:right w:val="single" w:sz="4" w:space="0" w:color="auto"/>
            </w:tcBorders>
          </w:tcPr>
          <w:p w:rsidR="00DE362E" w:rsidRDefault="00DE362E" w:rsidP="00DE362E">
            <w:pPr>
              <w:rPr>
                <w:sz w:val="20"/>
                <w:szCs w:val="20"/>
              </w:rPr>
            </w:pPr>
          </w:p>
          <w:p w:rsidR="00DE362E" w:rsidRPr="0031469B" w:rsidRDefault="00DE362E" w:rsidP="00DE362E">
            <w:pPr>
              <w:rPr>
                <w:sz w:val="20"/>
                <w:szCs w:val="20"/>
              </w:rPr>
            </w:pPr>
            <w:r>
              <w:rPr>
                <w:sz w:val="20"/>
                <w:szCs w:val="20"/>
              </w:rPr>
              <w:t>“</w:t>
            </w:r>
            <w:r w:rsidRPr="0031469B">
              <w:rPr>
                <w:sz w:val="20"/>
                <w:szCs w:val="20"/>
              </w:rPr>
              <w:t>Sinkhole loss</w:t>
            </w:r>
            <w:r>
              <w:rPr>
                <w:sz w:val="20"/>
                <w:szCs w:val="20"/>
              </w:rPr>
              <w:t>”</w:t>
            </w:r>
            <w:r w:rsidRPr="0031469B">
              <w:rPr>
                <w:sz w:val="20"/>
                <w:szCs w:val="20"/>
              </w:rPr>
              <w:t xml:space="preserve"> defined</w:t>
            </w:r>
          </w:p>
          <w:p w:rsidR="00DE362E" w:rsidRPr="004A23B7" w:rsidRDefault="00DE362E" w:rsidP="00DE362E">
            <w:pPr>
              <w:tabs>
                <w:tab w:val="left" w:pos="-720"/>
              </w:tabs>
              <w:suppressAutoHyphens/>
              <w:spacing w:before="90" w:after="54"/>
              <w:rPr>
                <w:bCs/>
                <w:spacing w:val="-3"/>
                <w:sz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8C6F66">
        <w:trPr>
          <w:cantSplit/>
          <w:trHeight w:val="960"/>
        </w:trPr>
        <w:tc>
          <w:tcPr>
            <w:tcW w:w="0" w:type="auto"/>
            <w:tcBorders>
              <w:top w:val="single" w:sz="4" w:space="0" w:color="auto"/>
              <w:left w:val="double" w:sz="6" w:space="0" w:color="auto"/>
              <w:bottom w:val="single" w:sz="4" w:space="0" w:color="auto"/>
            </w:tcBorders>
          </w:tcPr>
          <w:p w:rsidR="00DE362E" w:rsidRPr="004A23B7" w:rsidRDefault="00DE362E" w:rsidP="00DE362E">
            <w:pPr>
              <w:tabs>
                <w:tab w:val="left" w:pos="-720"/>
              </w:tabs>
              <w:suppressAutoHyphens/>
              <w:spacing w:before="90" w:after="54"/>
              <w:rPr>
                <w:bCs/>
                <w:spacing w:val="-3"/>
                <w:sz w:val="20"/>
              </w:rPr>
            </w:pPr>
            <w:r>
              <w:rPr>
                <w:bCs/>
                <w:spacing w:val="-3"/>
                <w:sz w:val="20"/>
                <w:szCs w:val="20"/>
              </w:rPr>
              <w:t>627.706(3)</w:t>
            </w:r>
          </w:p>
        </w:tc>
        <w:tc>
          <w:tcPr>
            <w:tcW w:w="0" w:type="auto"/>
            <w:vMerge/>
            <w:tcBorders>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pacing w:val="-3"/>
                <w:sz w:val="20"/>
              </w:rPr>
            </w:pPr>
          </w:p>
        </w:tc>
        <w:tc>
          <w:tcPr>
            <w:tcW w:w="0" w:type="auto"/>
            <w:tcBorders>
              <w:top w:val="single" w:sz="4" w:space="0" w:color="auto"/>
              <w:left w:val="single" w:sz="4" w:space="0" w:color="auto"/>
              <w:bottom w:val="single" w:sz="4" w:space="0" w:color="auto"/>
              <w:right w:val="single" w:sz="4" w:space="0" w:color="auto"/>
            </w:tcBorders>
          </w:tcPr>
          <w:p w:rsidR="00DE362E" w:rsidRPr="004A23B7" w:rsidRDefault="00DE362E" w:rsidP="00DE362E">
            <w:pPr>
              <w:pStyle w:val="ListParagraph"/>
              <w:tabs>
                <w:tab w:val="left" w:pos="-720"/>
              </w:tabs>
              <w:suppressAutoHyphens/>
              <w:spacing w:before="90" w:after="54"/>
              <w:ind w:left="0"/>
              <w:rPr>
                <w:bCs/>
                <w:spacing w:val="-3"/>
                <w:sz w:val="20"/>
              </w:rPr>
            </w:pPr>
            <w:r>
              <w:rPr>
                <w:bCs/>
                <w:spacing w:val="-3"/>
                <w:sz w:val="20"/>
                <w:szCs w:val="20"/>
              </w:rPr>
              <w:t xml:space="preserve">If sinkhole coverage excluded, bold type statement not </w:t>
            </w:r>
          </w:p>
          <w:p w:rsidR="00DE362E" w:rsidRPr="004A23B7" w:rsidRDefault="00DE362E" w:rsidP="00DE362E">
            <w:pPr>
              <w:pStyle w:val="ListParagraph"/>
              <w:tabs>
                <w:tab w:val="left" w:pos="-720"/>
              </w:tabs>
              <w:suppressAutoHyphens/>
              <w:spacing w:before="90" w:after="54"/>
              <w:ind w:left="0"/>
              <w:rPr>
                <w:bCs/>
                <w:spacing w:val="-3"/>
                <w:sz w:val="20"/>
              </w:rPr>
            </w:pPr>
            <w:r>
              <w:rPr>
                <w:bCs/>
                <w:spacing w:val="-3"/>
                <w:sz w:val="20"/>
                <w:szCs w:val="20"/>
              </w:rPr>
              <w:t>less than 14-point font required</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8C6F66">
        <w:trPr>
          <w:cantSplit/>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lastRenderedPageBreak/>
              <w:t>627.706(5)</w:t>
            </w:r>
          </w:p>
        </w:tc>
        <w:tc>
          <w:tcPr>
            <w:tcW w:w="0" w:type="auto"/>
            <w:vMerge/>
            <w:tcBorders>
              <w:top w:val="single" w:sz="4" w:space="0" w:color="auto"/>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pacing w:val="-3"/>
                <w:sz w:val="20"/>
                <w:szCs w:val="20"/>
              </w:rPr>
            </w:pPr>
            <w:r w:rsidRPr="004C4A0A">
              <w:rPr>
                <w:rStyle w:val="text"/>
                <w:sz w:val="20"/>
                <w:szCs w:val="20"/>
              </w:rPr>
              <w:t>Any claim, including, but not limited to, initial, supplemental, and reopened claims is barred unless notice of the claim was given to the insurer</w:t>
            </w:r>
            <w:r>
              <w:rPr>
                <w:rStyle w:val="text"/>
                <w:sz w:val="20"/>
                <w:szCs w:val="20"/>
              </w:rPr>
              <w:t xml:space="preserve"> </w:t>
            </w:r>
            <w:r w:rsidRPr="004C4A0A">
              <w:rPr>
                <w:rStyle w:val="text"/>
                <w:sz w:val="20"/>
                <w:szCs w:val="20"/>
              </w:rPr>
              <w:t>within 2 years after the policyholder knew or reasonably should have known about the sinkhole loss</w:t>
            </w:r>
          </w:p>
          <w:p w:rsidR="00DE362E" w:rsidRDefault="00DE362E" w:rsidP="00DE362E">
            <w:pPr>
              <w:tabs>
                <w:tab w:val="left" w:pos="-720"/>
              </w:tabs>
              <w:suppressAutoHyphens/>
              <w:spacing w:before="90" w:after="54"/>
              <w:rPr>
                <w:bCs/>
                <w:spacing w:val="-3"/>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B56CC0">
        <w:trPr>
          <w:cantSplit/>
          <w:trHeight w:val="901"/>
        </w:trPr>
        <w:tc>
          <w:tcPr>
            <w:tcW w:w="0" w:type="auto"/>
            <w:tcBorders>
              <w:top w:val="single" w:sz="4" w:space="0" w:color="auto"/>
              <w:left w:val="double" w:sz="4" w:space="0" w:color="auto"/>
              <w:bottom w:val="single" w:sz="4" w:space="0" w:color="auto"/>
            </w:tcBorders>
          </w:tcPr>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r>
              <w:rPr>
                <w:bCs/>
                <w:sz w:val="20"/>
                <w:szCs w:val="20"/>
              </w:rPr>
              <w:t>627.7074</w:t>
            </w: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p>
          <w:p w:rsidR="00DE362E" w:rsidRPr="004A23B7" w:rsidRDefault="00DE362E" w:rsidP="00DE362E">
            <w:pPr>
              <w:rPr>
                <w:bCs/>
                <w:sz w:val="20"/>
                <w:szCs w:val="20"/>
              </w:rPr>
            </w:pPr>
          </w:p>
        </w:tc>
        <w:tc>
          <w:tcPr>
            <w:tcW w:w="0" w:type="auto"/>
            <w:vMerge/>
            <w:tcBorders>
              <w:top w:val="single" w:sz="4" w:space="0" w:color="auto"/>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z w:val="20"/>
                <w:szCs w:val="20"/>
              </w:rPr>
            </w:pP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z w:val="20"/>
                <w:szCs w:val="20"/>
              </w:rPr>
            </w:pPr>
            <w:r>
              <w:rPr>
                <w:bCs/>
                <w:sz w:val="20"/>
                <w:szCs w:val="20"/>
              </w:rPr>
              <w:t>Neutral evaluation- dispute resolution process for disputed sinkhole claims (see “Neutral Evaluation” section above)</w:t>
            </w: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z w:val="20"/>
                <w:szCs w:val="20"/>
              </w:rPr>
            </w:pPr>
          </w:p>
          <w:p w:rsidR="00DE362E" w:rsidRPr="004A23B7" w:rsidRDefault="00DE362E" w:rsidP="00DE362E">
            <w:pP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EC4D3C">
        <w:trPr>
          <w:cantSplit/>
          <w:trHeight w:val="841"/>
        </w:trPr>
        <w:tc>
          <w:tcPr>
            <w:tcW w:w="0" w:type="auto"/>
            <w:tcBorders>
              <w:top w:val="single" w:sz="4" w:space="0" w:color="auto"/>
              <w:left w:val="double" w:sz="4" w:space="0" w:color="auto"/>
              <w:bottom w:val="single" w:sz="4" w:space="0" w:color="auto"/>
            </w:tcBorders>
          </w:tcPr>
          <w:p w:rsidR="00DE362E" w:rsidRDefault="00DE362E" w:rsidP="00DE362E">
            <w:pPr>
              <w:rPr>
                <w:sz w:val="20"/>
                <w:szCs w:val="20"/>
              </w:rPr>
            </w:pPr>
            <w:r w:rsidRPr="0031469B">
              <w:rPr>
                <w:sz w:val="20"/>
                <w:szCs w:val="20"/>
              </w:rPr>
              <w:t>627.707(4)(b)</w:t>
            </w:r>
          </w:p>
          <w:p w:rsidR="00DE362E" w:rsidRDefault="00DE362E" w:rsidP="00DE362E">
            <w:pPr>
              <w:rPr>
                <w:bCs/>
                <w:sz w:val="20"/>
                <w:szCs w:val="20"/>
              </w:rPr>
            </w:pPr>
          </w:p>
        </w:tc>
        <w:tc>
          <w:tcPr>
            <w:tcW w:w="0" w:type="auto"/>
            <w:vMerge/>
            <w:tcBorders>
              <w:top w:val="single" w:sz="4" w:space="0" w:color="auto"/>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Pr="0031469B" w:rsidRDefault="00DE362E" w:rsidP="00DE362E">
            <w:pPr>
              <w:rPr>
                <w:sz w:val="20"/>
                <w:szCs w:val="20"/>
              </w:rPr>
            </w:pPr>
            <w:r w:rsidRPr="0031469B">
              <w:rPr>
                <w:sz w:val="20"/>
                <w:szCs w:val="20"/>
              </w:rPr>
              <w:t>Policyholder’s demand for sinkhole testing – 60 days</w:t>
            </w:r>
          </w:p>
          <w:p w:rsidR="00DE362E" w:rsidRDefault="00DE362E" w:rsidP="00DE362E">
            <w:pPr>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438"/>
        </w:trPr>
        <w:tc>
          <w:tcPr>
            <w:tcW w:w="0" w:type="auto"/>
            <w:tcBorders>
              <w:top w:val="single" w:sz="4" w:space="0" w:color="auto"/>
              <w:left w:val="double" w:sz="6" w:space="0" w:color="auto"/>
              <w:bottom w:val="single" w:sz="4" w:space="0" w:color="auto"/>
              <w:right w:val="single" w:sz="6" w:space="0" w:color="auto"/>
            </w:tcBorders>
          </w:tcPr>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r>
              <w:rPr>
                <w:bCs/>
                <w:sz w:val="20"/>
                <w:szCs w:val="20"/>
              </w:rPr>
              <w:t>627.707(5)(a)</w:t>
            </w: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p>
        </w:tc>
        <w:tc>
          <w:tcPr>
            <w:tcW w:w="0" w:type="auto"/>
            <w:vMerge/>
            <w:tcBorders>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pacing w:val="-3"/>
                <w:sz w:val="20"/>
              </w:rPr>
            </w:pP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pacing w:val="-3"/>
                <w:sz w:val="20"/>
              </w:rPr>
            </w:pPr>
            <w:r>
              <w:rPr>
                <w:bCs/>
                <w:spacing w:val="-3"/>
                <w:sz w:val="20"/>
              </w:rPr>
              <w:t>Insurer shall pay to stabilize the land and building and repair the foundation in accordance with the recommendations of the professional engineer, in consultation with the policyholder</w:t>
            </w: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pacing w:val="-3"/>
                <w:sz w:val="20"/>
              </w:rPr>
            </w:pP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400"/>
        </w:trPr>
        <w:tc>
          <w:tcPr>
            <w:tcW w:w="0" w:type="auto"/>
            <w:tcBorders>
              <w:top w:val="single" w:sz="4" w:space="0" w:color="auto"/>
              <w:left w:val="double" w:sz="6" w:space="0" w:color="auto"/>
              <w:bottom w:val="single" w:sz="4" w:space="0" w:color="auto"/>
              <w:right w:val="single" w:sz="6" w:space="0" w:color="auto"/>
            </w:tcBorders>
          </w:tcPr>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r>
              <w:rPr>
                <w:bCs/>
                <w:spacing w:val="-3"/>
                <w:sz w:val="20"/>
              </w:rPr>
              <w:t>627.707(5)(a)</w:t>
            </w: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p>
        </w:tc>
        <w:tc>
          <w:tcPr>
            <w:tcW w:w="0" w:type="auto"/>
            <w:vMerge/>
            <w:tcBorders>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pacing w:val="-3"/>
                <w:sz w:val="20"/>
              </w:rPr>
            </w:pP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pacing w:val="-3"/>
                <w:sz w:val="20"/>
              </w:rPr>
            </w:pPr>
            <w:r>
              <w:rPr>
                <w:bCs/>
                <w:spacing w:val="-3"/>
                <w:sz w:val="20"/>
              </w:rPr>
              <w:t>Payments may be limited to actual cash value until policyholder enters contract</w:t>
            </w: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pacing w:val="-3"/>
                <w:sz w:val="20"/>
              </w:rPr>
            </w:pP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406"/>
        </w:trPr>
        <w:tc>
          <w:tcPr>
            <w:tcW w:w="0" w:type="auto"/>
            <w:tcBorders>
              <w:top w:val="single" w:sz="4" w:space="0" w:color="auto"/>
              <w:left w:val="double" w:sz="6" w:space="0" w:color="auto"/>
              <w:bottom w:val="single" w:sz="4" w:space="0" w:color="auto"/>
              <w:right w:val="single" w:sz="6" w:space="0" w:color="auto"/>
            </w:tcBorders>
          </w:tcPr>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r>
              <w:rPr>
                <w:bCs/>
                <w:spacing w:val="-3"/>
                <w:sz w:val="20"/>
              </w:rPr>
              <w:t>627.707(5)(b)</w:t>
            </w: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p>
        </w:tc>
        <w:tc>
          <w:tcPr>
            <w:tcW w:w="0" w:type="auto"/>
            <w:vMerge/>
            <w:tcBorders>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Default="00DE362E" w:rsidP="00DE362E">
            <w:pPr>
              <w:rPr>
                <w:sz w:val="20"/>
                <w:szCs w:val="20"/>
              </w:rPr>
            </w:pPr>
          </w:p>
          <w:p w:rsidR="00DE362E" w:rsidRDefault="00DE362E" w:rsidP="00DE362E">
            <w:pPr>
              <w:rPr>
                <w:sz w:val="20"/>
                <w:szCs w:val="20"/>
              </w:rPr>
            </w:pPr>
            <w:r w:rsidRPr="0031469B">
              <w:rPr>
                <w:sz w:val="20"/>
                <w:szCs w:val="20"/>
              </w:rPr>
              <w:t>Time limit to enter sinkhole contract – 90 days</w:t>
            </w:r>
          </w:p>
          <w:p w:rsidR="00DE362E" w:rsidRPr="0031469B" w:rsidRDefault="00DE362E" w:rsidP="00DE362E">
            <w:pPr>
              <w:rPr>
                <w:sz w:val="20"/>
                <w:szCs w:val="20"/>
              </w:rPr>
            </w:pP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361"/>
        </w:trPr>
        <w:tc>
          <w:tcPr>
            <w:tcW w:w="0" w:type="auto"/>
            <w:tcBorders>
              <w:top w:val="single" w:sz="4" w:space="0" w:color="auto"/>
              <w:left w:val="double" w:sz="6" w:space="0" w:color="auto"/>
              <w:bottom w:val="single" w:sz="4" w:space="0" w:color="auto"/>
              <w:right w:val="single" w:sz="6" w:space="0" w:color="auto"/>
            </w:tcBorders>
          </w:tcPr>
          <w:p w:rsidR="00DE362E" w:rsidRDefault="00DE362E" w:rsidP="00DE362E">
            <w:pPr>
              <w:rPr>
                <w:sz w:val="20"/>
                <w:szCs w:val="20"/>
              </w:rPr>
            </w:pPr>
            <w:r w:rsidRPr="0031469B">
              <w:rPr>
                <w:sz w:val="20"/>
                <w:szCs w:val="20"/>
              </w:rPr>
              <w:t>627.707(5)(d)</w:t>
            </w: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pacing w:val="-3"/>
                <w:sz w:val="20"/>
              </w:rPr>
            </w:pPr>
          </w:p>
        </w:tc>
        <w:tc>
          <w:tcPr>
            <w:tcW w:w="0" w:type="auto"/>
            <w:vMerge/>
            <w:tcBorders>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Pr="0031469B" w:rsidRDefault="00DE362E" w:rsidP="00DE362E">
            <w:pPr>
              <w:rPr>
                <w:sz w:val="20"/>
                <w:szCs w:val="20"/>
              </w:rPr>
            </w:pPr>
            <w:r w:rsidRPr="0031469B">
              <w:rPr>
                <w:sz w:val="20"/>
                <w:szCs w:val="20"/>
              </w:rPr>
              <w:t>Time limit to complete repair</w:t>
            </w:r>
            <w:r>
              <w:rPr>
                <w:sz w:val="20"/>
                <w:szCs w:val="20"/>
              </w:rPr>
              <w:t>s</w:t>
            </w:r>
            <w:r w:rsidRPr="0031469B">
              <w:rPr>
                <w:sz w:val="20"/>
                <w:szCs w:val="20"/>
              </w:rPr>
              <w:t xml:space="preserve"> – 12 months </w:t>
            </w:r>
          </w:p>
          <w:p w:rsidR="00DE362E" w:rsidRPr="0031469B"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375"/>
        </w:trPr>
        <w:tc>
          <w:tcPr>
            <w:tcW w:w="0" w:type="auto"/>
            <w:tcBorders>
              <w:top w:val="single" w:sz="4" w:space="0" w:color="auto"/>
              <w:left w:val="double" w:sz="6" w:space="0" w:color="auto"/>
              <w:bottom w:val="single" w:sz="4" w:space="0" w:color="auto"/>
              <w:right w:val="single" w:sz="6" w:space="0" w:color="auto"/>
            </w:tcBorders>
          </w:tcPr>
          <w:p w:rsidR="00DE362E" w:rsidRPr="0031469B" w:rsidRDefault="00DE362E" w:rsidP="00DE362E">
            <w:pPr>
              <w:rPr>
                <w:sz w:val="20"/>
                <w:szCs w:val="20"/>
              </w:rPr>
            </w:pPr>
            <w:r w:rsidRPr="0031469B">
              <w:rPr>
                <w:sz w:val="20"/>
                <w:szCs w:val="20"/>
              </w:rPr>
              <w:t>627.707(5)(f)</w:t>
            </w: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p>
        </w:tc>
        <w:tc>
          <w:tcPr>
            <w:tcW w:w="0" w:type="auto"/>
            <w:vMerge/>
            <w:tcBorders>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Pr="0031469B" w:rsidRDefault="00DE362E" w:rsidP="00DE362E">
            <w:pPr>
              <w:rPr>
                <w:sz w:val="20"/>
                <w:szCs w:val="20"/>
              </w:rPr>
            </w:pPr>
            <w:r>
              <w:rPr>
                <w:sz w:val="20"/>
                <w:szCs w:val="20"/>
              </w:rPr>
              <w:t>“</w:t>
            </w:r>
            <w:r w:rsidRPr="0031469B">
              <w:rPr>
                <w:sz w:val="20"/>
                <w:szCs w:val="20"/>
              </w:rPr>
              <w:t>Rebate</w:t>
            </w:r>
            <w:r>
              <w:rPr>
                <w:sz w:val="20"/>
                <w:szCs w:val="20"/>
              </w:rPr>
              <w:t>”</w:t>
            </w:r>
            <w:r w:rsidRPr="0031469B">
              <w:rPr>
                <w:sz w:val="20"/>
                <w:szCs w:val="20"/>
              </w:rPr>
              <w:t xml:space="preserve"> prohibited &amp; defined</w:t>
            </w:r>
          </w:p>
          <w:p w:rsidR="00DE362E" w:rsidRPr="00172D51" w:rsidRDefault="00DE362E" w:rsidP="00DE362E">
            <w:pPr>
              <w:ind w:firstLine="72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413"/>
        </w:trPr>
        <w:tc>
          <w:tcPr>
            <w:tcW w:w="0" w:type="auto"/>
            <w:tcBorders>
              <w:top w:val="single" w:sz="4" w:space="0" w:color="auto"/>
              <w:left w:val="double" w:sz="6" w:space="0" w:color="auto"/>
              <w:bottom w:val="single" w:sz="4" w:space="0" w:color="auto"/>
              <w:right w:val="single" w:sz="6" w:space="0" w:color="auto"/>
            </w:tcBorders>
          </w:tcPr>
          <w:p w:rsidR="00DE362E" w:rsidRPr="0031469B" w:rsidRDefault="00DE362E" w:rsidP="00DE362E">
            <w:pPr>
              <w:rPr>
                <w:sz w:val="20"/>
                <w:szCs w:val="20"/>
              </w:rPr>
            </w:pPr>
            <w:r w:rsidRPr="0031469B">
              <w:rPr>
                <w:sz w:val="20"/>
                <w:szCs w:val="20"/>
              </w:rPr>
              <w:t>627.707(6)</w:t>
            </w: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p>
        </w:tc>
        <w:tc>
          <w:tcPr>
            <w:tcW w:w="0" w:type="auto"/>
            <w:vMerge/>
            <w:tcBorders>
              <w:left w:val="single" w:sz="6" w:space="0" w:color="auto"/>
              <w:bottom w:val="single" w:sz="4" w:space="0" w:color="auto"/>
              <w:right w:val="single" w:sz="4" w:space="0" w:color="auto"/>
            </w:tcBorders>
          </w:tcPr>
          <w:p w:rsidR="00DE362E" w:rsidRPr="004A23B7"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rPr>
                <w:sz w:val="20"/>
                <w:szCs w:val="20"/>
              </w:rPr>
            </w:pPr>
          </w:p>
          <w:p w:rsidR="00DE362E" w:rsidRPr="0031469B" w:rsidRDefault="00DE362E" w:rsidP="00DE362E">
            <w:pPr>
              <w:rPr>
                <w:sz w:val="20"/>
                <w:szCs w:val="20"/>
              </w:rPr>
            </w:pPr>
            <w:r>
              <w:rPr>
                <w:sz w:val="20"/>
                <w:szCs w:val="20"/>
              </w:rPr>
              <w:t>C</w:t>
            </w:r>
            <w:r w:rsidRPr="0031469B">
              <w:rPr>
                <w:sz w:val="20"/>
                <w:szCs w:val="20"/>
              </w:rPr>
              <w:t>laim submitted without good faith grounds</w:t>
            </w:r>
          </w:p>
          <w:p w:rsidR="00DE362E" w:rsidRPr="00172D51" w:rsidRDefault="00DE362E" w:rsidP="00DE362E">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264"/>
        </w:trPr>
        <w:tc>
          <w:tcPr>
            <w:tcW w:w="0" w:type="auto"/>
            <w:tcBorders>
              <w:top w:val="single" w:sz="4" w:space="0" w:color="auto"/>
              <w:left w:val="double" w:sz="6" w:space="0" w:color="auto"/>
              <w:bottom w:val="single" w:sz="6" w:space="0" w:color="auto"/>
              <w:right w:val="single" w:sz="6" w:space="0" w:color="auto"/>
            </w:tcBorders>
          </w:tcPr>
          <w:p w:rsidR="00DE362E" w:rsidRPr="0031469B" w:rsidRDefault="00DE362E" w:rsidP="00DE362E">
            <w:pPr>
              <w:rPr>
                <w:sz w:val="20"/>
                <w:szCs w:val="20"/>
              </w:rPr>
            </w:pPr>
            <w:r w:rsidRPr="0031469B">
              <w:rPr>
                <w:sz w:val="20"/>
                <w:szCs w:val="20"/>
              </w:rPr>
              <w:t>627.7073(2)(b)</w:t>
            </w:r>
          </w:p>
          <w:p w:rsidR="00DE362E"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ind w:left="576" w:hanging="576"/>
              <w:rPr>
                <w:bCs/>
                <w:sz w:val="20"/>
                <w:szCs w:val="20"/>
              </w:rPr>
            </w:pPr>
          </w:p>
        </w:tc>
        <w:tc>
          <w:tcPr>
            <w:tcW w:w="0" w:type="auto"/>
            <w:vMerge/>
            <w:tcBorders>
              <w:left w:val="single" w:sz="6" w:space="0" w:color="auto"/>
              <w:bottom w:val="single" w:sz="4" w:space="0" w:color="auto"/>
              <w:right w:val="single" w:sz="4" w:space="0" w:color="auto"/>
            </w:tcBorders>
          </w:tcPr>
          <w:p w:rsidR="00DE362E" w:rsidRPr="004A23B7"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rPr>
                <w:sz w:val="20"/>
                <w:szCs w:val="20"/>
              </w:rPr>
            </w:pPr>
          </w:p>
          <w:p w:rsidR="00DE362E" w:rsidRDefault="00DE362E" w:rsidP="00DE362E">
            <w:pPr>
              <w:rPr>
                <w:sz w:val="20"/>
                <w:szCs w:val="20"/>
              </w:rPr>
            </w:pPr>
            <w:r>
              <w:rPr>
                <w:sz w:val="20"/>
                <w:szCs w:val="20"/>
              </w:rPr>
              <w:t>Preconditi</w:t>
            </w:r>
            <w:r w:rsidRPr="0031469B">
              <w:rPr>
                <w:sz w:val="20"/>
                <w:szCs w:val="20"/>
              </w:rPr>
              <w:t xml:space="preserve">on to accepting sinkhole loss payment </w:t>
            </w:r>
          </w:p>
          <w:p w:rsidR="00DE362E" w:rsidRPr="0031469B" w:rsidRDefault="00DE362E" w:rsidP="00DE362E">
            <w:pPr>
              <w:rPr>
                <w:sz w:val="20"/>
                <w:szCs w:val="20"/>
              </w:rPr>
            </w:pPr>
          </w:p>
          <w:p w:rsidR="00DE362E" w:rsidRPr="0031469B" w:rsidRDefault="00DE362E" w:rsidP="00DE362E">
            <w:pPr>
              <w:tabs>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lastRenderedPageBreak/>
              <w:t>627.702(6)</w:t>
            </w:r>
          </w:p>
        </w:tc>
        <w:tc>
          <w:tcPr>
            <w:tcW w:w="0" w:type="auto"/>
            <w:tcBorders>
              <w:top w:val="single" w:sz="4" w:space="0" w:color="auto"/>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Stated Value Policy</w:t>
            </w:r>
          </w:p>
        </w:tc>
        <w:tc>
          <w:tcPr>
            <w:tcW w:w="0" w:type="auto"/>
            <w:tcBorders>
              <w:top w:val="single" w:sz="6" w:space="0" w:color="auto"/>
              <w:left w:val="single" w:sz="4" w:space="0" w:color="auto"/>
              <w:bottom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For mobile homes, disclosure required if written on basis other than stated value</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tcBorders>
          </w:tcPr>
          <w:p w:rsidR="00DE362E" w:rsidRPr="004A23B7" w:rsidRDefault="00DE362E" w:rsidP="00DE362E">
            <w:pPr>
              <w:tabs>
                <w:tab w:val="left" w:pos="-720"/>
              </w:tabs>
              <w:suppressAutoHyphens/>
              <w:spacing w:before="90" w:after="54"/>
              <w:rPr>
                <w:bCs/>
                <w:spacing w:val="-3"/>
                <w:sz w:val="20"/>
                <w:szCs w:val="20"/>
              </w:rPr>
            </w:pPr>
            <w:r>
              <w:rPr>
                <w:bCs/>
                <w:spacing w:val="-3"/>
                <w:sz w:val="20"/>
                <w:szCs w:val="20"/>
              </w:rPr>
              <w:t>95.11(2)</w:t>
            </w:r>
          </w:p>
        </w:tc>
        <w:tc>
          <w:tcPr>
            <w:tcW w:w="0" w:type="auto"/>
            <w:tcBorders>
              <w:top w:val="single" w:sz="4" w:space="0" w:color="auto"/>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z w:val="20"/>
                <w:szCs w:val="20"/>
              </w:rPr>
            </w:pPr>
            <w:r>
              <w:rPr>
                <w:bCs/>
                <w:sz w:val="20"/>
                <w:szCs w:val="20"/>
              </w:rPr>
              <w:t>Statute of Limitations</w:t>
            </w:r>
          </w:p>
        </w:tc>
        <w:tc>
          <w:tcPr>
            <w:tcW w:w="0" w:type="auto"/>
            <w:tcBorders>
              <w:top w:val="single" w:sz="6" w:space="0" w:color="auto"/>
              <w:left w:val="single" w:sz="4" w:space="0" w:color="auto"/>
              <w:bottom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Action against insurer must be commenced within 5 years from the date of loss</w:t>
            </w:r>
          </w:p>
          <w:p w:rsidR="00DE362E" w:rsidRPr="004A23B7"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tcBorders>
          </w:tcPr>
          <w:p w:rsidR="00DE362E" w:rsidRPr="004A23B7" w:rsidRDefault="00DE362E" w:rsidP="00DE362E">
            <w:pPr>
              <w:tabs>
                <w:tab w:val="left" w:pos="-720"/>
              </w:tabs>
              <w:suppressAutoHyphens/>
              <w:spacing w:before="90" w:after="54"/>
              <w:rPr>
                <w:bCs/>
                <w:spacing w:val="-3"/>
                <w:sz w:val="20"/>
                <w:szCs w:val="20"/>
              </w:rPr>
            </w:pPr>
            <w:r>
              <w:rPr>
                <w:bCs/>
                <w:spacing w:val="-3"/>
                <w:sz w:val="20"/>
                <w:szCs w:val="20"/>
              </w:rPr>
              <w:t>627.702</w:t>
            </w:r>
          </w:p>
        </w:tc>
        <w:tc>
          <w:tcPr>
            <w:tcW w:w="0" w:type="auto"/>
            <w:tcBorders>
              <w:top w:val="single" w:sz="4" w:space="0" w:color="auto"/>
              <w:left w:val="single" w:sz="6" w:space="0" w:color="auto"/>
              <w:bottom w:val="single" w:sz="4" w:space="0" w:color="auto"/>
              <w:right w:val="single" w:sz="4" w:space="0" w:color="auto"/>
            </w:tcBorders>
          </w:tcPr>
          <w:p w:rsidR="00DE362E" w:rsidRPr="004A23B7" w:rsidRDefault="00DE362E" w:rsidP="00DE362E">
            <w:pPr>
              <w:tabs>
                <w:tab w:val="left" w:pos="-720"/>
              </w:tabs>
              <w:suppressAutoHyphens/>
              <w:spacing w:before="90" w:after="54"/>
              <w:rPr>
                <w:bCs/>
                <w:sz w:val="20"/>
                <w:szCs w:val="20"/>
              </w:rPr>
            </w:pPr>
            <w:r>
              <w:rPr>
                <w:bCs/>
                <w:sz w:val="20"/>
                <w:szCs w:val="20"/>
              </w:rPr>
              <w:t>Valued Policy Law</w:t>
            </w:r>
          </w:p>
        </w:tc>
        <w:tc>
          <w:tcPr>
            <w:tcW w:w="0" w:type="auto"/>
            <w:tcBorders>
              <w:top w:val="single" w:sz="6" w:space="0" w:color="auto"/>
              <w:left w:val="single" w:sz="4" w:space="0" w:color="auto"/>
              <w:bottom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Insurer’s liability for total loss</w:t>
            </w:r>
          </w:p>
          <w:p w:rsidR="00DE362E" w:rsidRPr="004A23B7"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1265"/>
        </w:trPr>
        <w:tc>
          <w:tcPr>
            <w:tcW w:w="0" w:type="auto"/>
            <w:tcBorders>
              <w:top w:val="single" w:sz="4"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627.712 (1) &amp; (2)</w:t>
            </w:r>
          </w:p>
        </w:tc>
        <w:tc>
          <w:tcPr>
            <w:tcW w:w="0" w:type="auto"/>
            <w:vMerge w:val="restart"/>
            <w:tcBorders>
              <w:top w:val="single" w:sz="4" w:space="0" w:color="auto"/>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Windstorm Exclusion</w:t>
            </w:r>
          </w:p>
          <w:p w:rsidR="00DE362E" w:rsidRDefault="00DE362E" w:rsidP="00DE362E">
            <w:pPr>
              <w:tabs>
                <w:tab w:val="left" w:pos="-720"/>
              </w:tabs>
              <w:suppressAutoHyphens/>
              <w:spacing w:before="90" w:after="54"/>
              <w:rPr>
                <w:bCs/>
                <w:sz w:val="20"/>
                <w:szCs w:val="20"/>
              </w:rPr>
            </w:pP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For risks outside the Citizens wind pool, insurer must make available, at the option of the policyholder, an exclusion of windstorm coverage</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864"/>
        </w:trPr>
        <w:tc>
          <w:tcPr>
            <w:tcW w:w="0" w:type="auto"/>
            <w:tcBorders>
              <w:top w:val="single" w:sz="4" w:space="0" w:color="auto"/>
              <w:left w:val="doub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627.712(2)(a)1.</w:t>
            </w:r>
          </w:p>
        </w:tc>
        <w:tc>
          <w:tcPr>
            <w:tcW w:w="0" w:type="auto"/>
            <w:vMerge/>
            <w:tcBorders>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right w:val="single" w:sz="4" w:space="0" w:color="auto"/>
            </w:tcBorders>
          </w:tcPr>
          <w:p w:rsidR="00DE362E" w:rsidRDefault="00DE362E" w:rsidP="00DE362E">
            <w:pPr>
              <w:tabs>
                <w:tab w:val="left" w:pos="-720"/>
              </w:tabs>
              <w:suppressAutoHyphens/>
              <w:rPr>
                <w:bCs/>
                <w:sz w:val="20"/>
                <w:szCs w:val="20"/>
              </w:rPr>
            </w:pPr>
          </w:p>
          <w:p w:rsidR="00DE362E" w:rsidRDefault="00DE362E" w:rsidP="00DE362E">
            <w:pPr>
              <w:tabs>
                <w:tab w:val="left" w:pos="-720"/>
              </w:tabs>
              <w:suppressAutoHyphens/>
              <w:rPr>
                <w:bCs/>
                <w:sz w:val="20"/>
                <w:szCs w:val="20"/>
              </w:rPr>
            </w:pPr>
            <w:r>
              <w:rPr>
                <w:bCs/>
                <w:sz w:val="20"/>
                <w:szCs w:val="20"/>
              </w:rPr>
              <w:t xml:space="preserve">If policyholder is a natural person, a signed, </w:t>
            </w:r>
          </w:p>
          <w:p w:rsidR="00DE362E" w:rsidRDefault="00DE362E" w:rsidP="00DE362E">
            <w:pPr>
              <w:tabs>
                <w:tab w:val="left" w:pos="-720"/>
              </w:tabs>
              <w:suppressAutoHyphens/>
              <w:rPr>
                <w:bCs/>
                <w:sz w:val="20"/>
                <w:szCs w:val="20"/>
              </w:rPr>
            </w:pPr>
            <w:r>
              <w:rPr>
                <w:bCs/>
                <w:sz w:val="20"/>
                <w:szCs w:val="20"/>
              </w:rPr>
              <w:t>handwritten statement is required</w:t>
            </w:r>
          </w:p>
        </w:tc>
        <w:tc>
          <w:tcPr>
            <w:tcW w:w="0" w:type="auto"/>
            <w:tcBorders>
              <w:top w:val="single" w:sz="4" w:space="0" w:color="auto"/>
              <w:left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Pr>
        <w:tc>
          <w:tcPr>
            <w:tcW w:w="0" w:type="auto"/>
            <w:tcBorders>
              <w:top w:val="single" w:sz="6" w:space="0" w:color="auto"/>
              <w:left w:val="double" w:sz="6" w:space="0" w:color="auto"/>
              <w:bottom w:val="sing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627.712(2)(a)2.</w:t>
            </w:r>
          </w:p>
        </w:tc>
        <w:tc>
          <w:tcPr>
            <w:tcW w:w="0" w:type="auto"/>
            <w:vMerge/>
            <w:tcBorders>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6" w:space="0" w:color="auto"/>
              <w:left w:val="single" w:sz="4" w:space="0" w:color="auto"/>
              <w:bottom w:val="single" w:sz="4" w:space="0" w:color="auto"/>
              <w:right w:val="single" w:sz="4" w:space="0" w:color="auto"/>
            </w:tcBorders>
          </w:tcPr>
          <w:p w:rsidR="00DE362E" w:rsidRDefault="00DE362E" w:rsidP="00DE362E">
            <w:pPr>
              <w:tabs>
                <w:tab w:val="left" w:pos="-720"/>
              </w:tabs>
              <w:suppressAutoHyphens/>
              <w:rPr>
                <w:bCs/>
                <w:sz w:val="20"/>
                <w:szCs w:val="20"/>
              </w:rPr>
            </w:pPr>
          </w:p>
          <w:p w:rsidR="00DE362E" w:rsidRDefault="00DE362E" w:rsidP="00DE362E">
            <w:pPr>
              <w:tabs>
                <w:tab w:val="left" w:pos="-720"/>
              </w:tabs>
              <w:suppressAutoHyphens/>
              <w:rPr>
                <w:bCs/>
                <w:sz w:val="20"/>
                <w:szCs w:val="20"/>
              </w:rPr>
            </w:pPr>
            <w:r>
              <w:rPr>
                <w:bCs/>
                <w:sz w:val="20"/>
                <w:szCs w:val="20"/>
              </w:rPr>
              <w:t>If policyholder is other than a natural person, a signed statement on letterhead required</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945597">
        <w:trPr>
          <w:cantSplit/>
          <w:trHeight w:val="576"/>
        </w:trPr>
        <w:tc>
          <w:tcPr>
            <w:tcW w:w="0" w:type="auto"/>
            <w:tcBorders>
              <w:top w:val="single" w:sz="6" w:space="0" w:color="auto"/>
              <w:left w:val="double" w:sz="6" w:space="0" w:color="auto"/>
              <w:bottom w:val="single" w:sz="4"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69O-167.014</w:t>
            </w:r>
          </w:p>
        </w:tc>
        <w:tc>
          <w:tcPr>
            <w:tcW w:w="0" w:type="auto"/>
            <w:vMerge/>
            <w:tcBorders>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Alternative methods to handwritten statements</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6" w:space="0" w:color="auto"/>
              <w:bottom w:val="single" w:sz="4"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115073">
        <w:trPr>
          <w:cantSplit/>
        </w:trPr>
        <w:tc>
          <w:tcPr>
            <w:tcW w:w="0" w:type="auto"/>
            <w:tcBorders>
              <w:top w:val="single" w:sz="4" w:space="0" w:color="auto"/>
              <w:left w:val="double" w:sz="6" w:space="0" w:color="auto"/>
              <w:bottom w:val="single" w:sz="6" w:space="0" w:color="auto"/>
              <w:right w:val="single" w:sz="6" w:space="0" w:color="auto"/>
            </w:tcBorders>
          </w:tcPr>
          <w:p w:rsidR="00DE362E" w:rsidRDefault="00DE362E" w:rsidP="00DE362E">
            <w:pPr>
              <w:tabs>
                <w:tab w:val="left" w:pos="-720"/>
              </w:tabs>
              <w:suppressAutoHyphens/>
              <w:spacing w:before="90" w:after="54"/>
              <w:rPr>
                <w:bCs/>
                <w:sz w:val="20"/>
                <w:szCs w:val="20"/>
              </w:rPr>
            </w:pPr>
            <w:r>
              <w:rPr>
                <w:bCs/>
                <w:spacing w:val="-3"/>
                <w:sz w:val="20"/>
                <w:szCs w:val="20"/>
              </w:rPr>
              <w:t>627.712(2)(b)</w:t>
            </w:r>
          </w:p>
        </w:tc>
        <w:tc>
          <w:tcPr>
            <w:tcW w:w="0" w:type="auto"/>
            <w:vMerge/>
            <w:tcBorders>
              <w:left w:val="single" w:sz="6" w:space="0" w:color="auto"/>
              <w:bottom w:val="single" w:sz="4" w:space="0" w:color="auto"/>
              <w:right w:val="single" w:sz="4" w:space="0" w:color="auto"/>
            </w:tcBorders>
          </w:tcPr>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6" w:space="0" w:color="auto"/>
              <w:right w:val="single" w:sz="4" w:space="0" w:color="auto"/>
            </w:tcBorders>
          </w:tcPr>
          <w:p w:rsidR="00DE362E" w:rsidRDefault="00DE362E" w:rsidP="00DE362E">
            <w:pPr>
              <w:tabs>
                <w:tab w:val="left" w:pos="-720"/>
              </w:tabs>
              <w:suppressAutoHyphens/>
              <w:spacing w:before="90" w:after="54"/>
              <w:rPr>
                <w:sz w:val="20"/>
                <w:szCs w:val="20"/>
              </w:rPr>
            </w:pPr>
            <w:r>
              <w:rPr>
                <w:bCs/>
                <w:sz w:val="20"/>
                <w:szCs w:val="20"/>
              </w:rPr>
              <w:t xml:space="preserve">If the insured structure is subject to a mortgage or lien, the policyholder must provide the insurer with a written statement from the </w:t>
            </w:r>
            <w:proofErr w:type="spellStart"/>
            <w:r>
              <w:rPr>
                <w:bCs/>
                <w:sz w:val="20"/>
                <w:szCs w:val="20"/>
              </w:rPr>
              <w:t>mortgageholder</w:t>
            </w:r>
            <w:proofErr w:type="spellEnd"/>
            <w:r>
              <w:rPr>
                <w:bCs/>
                <w:sz w:val="20"/>
                <w:szCs w:val="20"/>
              </w:rPr>
              <w:t xml:space="preserve"> or lienholder indicating that the </w:t>
            </w:r>
            <w:proofErr w:type="spellStart"/>
            <w:r>
              <w:rPr>
                <w:bCs/>
                <w:sz w:val="20"/>
                <w:szCs w:val="20"/>
              </w:rPr>
              <w:t>mortgageholder</w:t>
            </w:r>
            <w:proofErr w:type="spellEnd"/>
            <w:r>
              <w:rPr>
                <w:bCs/>
                <w:sz w:val="20"/>
                <w:szCs w:val="20"/>
              </w:rPr>
              <w:t xml:space="preserve"> or lienholder approved the policyholder electing to exclude windstorm coverage (actual statement from the </w:t>
            </w:r>
            <w:proofErr w:type="spellStart"/>
            <w:r>
              <w:rPr>
                <w:bCs/>
                <w:sz w:val="20"/>
                <w:szCs w:val="20"/>
              </w:rPr>
              <w:t>mortgageholder</w:t>
            </w:r>
            <w:proofErr w:type="spellEnd"/>
            <w:r>
              <w:rPr>
                <w:bCs/>
                <w:sz w:val="20"/>
                <w:szCs w:val="20"/>
              </w:rPr>
              <w:t xml:space="preserve"> is not</w:t>
            </w:r>
            <w:r>
              <w:rPr>
                <w:sz w:val="20"/>
                <w:szCs w:val="20"/>
              </w:rPr>
              <w:t xml:space="preserve"> subject to OIR review or approval)</w:t>
            </w:r>
          </w:p>
          <w:p w:rsidR="00DE362E" w:rsidRDefault="00DE362E" w:rsidP="00DE362E">
            <w:pPr>
              <w:tabs>
                <w:tab w:val="left" w:pos="-720"/>
              </w:tabs>
              <w:suppressAutoHyphens/>
              <w:spacing w:before="90" w:after="54"/>
              <w:rPr>
                <w:bCs/>
                <w:sz w:val="20"/>
                <w:szCs w:val="20"/>
              </w:rPr>
            </w:pPr>
            <w:r>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4" w:space="0" w:color="auto"/>
              <w:left w:val="single" w:sz="4"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r w:rsidR="00DE362E" w:rsidRPr="004B37CE" w:rsidTr="00115073">
        <w:trPr>
          <w:cantSplit/>
        </w:trPr>
        <w:tc>
          <w:tcPr>
            <w:tcW w:w="0" w:type="auto"/>
            <w:tcBorders>
              <w:top w:val="single" w:sz="6" w:space="0" w:color="auto"/>
              <w:left w:val="double" w:sz="6" w:space="0" w:color="auto"/>
              <w:bottom w:val="double" w:sz="6" w:space="0" w:color="auto"/>
            </w:tcBorders>
          </w:tcPr>
          <w:p w:rsidR="00DE362E" w:rsidRDefault="00DE362E" w:rsidP="00DE362E">
            <w:pPr>
              <w:tabs>
                <w:tab w:val="left" w:pos="-720"/>
              </w:tabs>
              <w:suppressAutoHyphens/>
              <w:spacing w:before="90" w:after="54"/>
              <w:rPr>
                <w:bCs/>
                <w:spacing w:val="-3"/>
                <w:sz w:val="20"/>
                <w:szCs w:val="20"/>
              </w:rPr>
            </w:pPr>
            <w:r>
              <w:rPr>
                <w:bCs/>
                <w:spacing w:val="-3"/>
                <w:sz w:val="20"/>
                <w:szCs w:val="20"/>
              </w:rPr>
              <w:t>627.70132</w:t>
            </w:r>
          </w:p>
        </w:tc>
        <w:tc>
          <w:tcPr>
            <w:tcW w:w="0" w:type="auto"/>
            <w:tcBorders>
              <w:top w:val="single" w:sz="4" w:space="0" w:color="auto"/>
              <w:left w:val="single" w:sz="6" w:space="0" w:color="auto"/>
              <w:bottom w:val="double" w:sz="4"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Windstorm or Hurricane Claim</w:t>
            </w:r>
          </w:p>
        </w:tc>
        <w:tc>
          <w:tcPr>
            <w:tcW w:w="0" w:type="auto"/>
            <w:tcBorders>
              <w:top w:val="single" w:sz="6" w:space="0" w:color="auto"/>
              <w:left w:val="single" w:sz="4" w:space="0" w:color="auto"/>
              <w:bottom w:val="single" w:sz="6" w:space="0" w:color="auto"/>
              <w:right w:val="single" w:sz="4" w:space="0" w:color="auto"/>
            </w:tcBorders>
          </w:tcPr>
          <w:p w:rsidR="00DE362E" w:rsidRDefault="00DE362E" w:rsidP="00DE362E">
            <w:pPr>
              <w:tabs>
                <w:tab w:val="left" w:pos="-720"/>
              </w:tabs>
              <w:suppressAutoHyphens/>
              <w:spacing w:before="90" w:after="54"/>
              <w:rPr>
                <w:bCs/>
                <w:sz w:val="20"/>
                <w:szCs w:val="20"/>
              </w:rPr>
            </w:pPr>
            <w:r>
              <w:rPr>
                <w:bCs/>
                <w:sz w:val="20"/>
                <w:szCs w:val="20"/>
              </w:rPr>
              <w:t>Claim barred unless notice given within 3 years after the hurricane first made landfall or the windstorm caused the covered damage; claim includes supplemental and reopened claims</w:t>
            </w:r>
          </w:p>
          <w:p w:rsidR="00DE362E" w:rsidRDefault="00DE362E" w:rsidP="00DE362E">
            <w:pPr>
              <w:tabs>
                <w:tab w:val="left" w:pos="-720"/>
              </w:tabs>
              <w:suppressAutoHyphens/>
              <w:spacing w:before="90" w:after="54"/>
              <w:rPr>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4" w:space="0" w:color="auto"/>
              <w:bottom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sing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c>
          <w:tcPr>
            <w:tcW w:w="0" w:type="auto"/>
            <w:tcBorders>
              <w:top w:val="single" w:sz="6" w:space="0" w:color="auto"/>
              <w:left w:val="single" w:sz="6" w:space="0" w:color="auto"/>
              <w:bottom w:val="single" w:sz="6" w:space="0" w:color="auto"/>
              <w:right w:val="double" w:sz="6" w:space="0" w:color="auto"/>
            </w:tcBorders>
          </w:tcPr>
          <w:p w:rsidR="00DE362E" w:rsidRPr="004B37CE" w:rsidRDefault="00DE362E" w:rsidP="00DE362E">
            <w:pPr>
              <w:tabs>
                <w:tab w:val="left" w:pos="-720"/>
              </w:tabs>
              <w:suppressAutoHyphens/>
              <w:spacing w:before="90" w:after="54"/>
              <w:jc w:val="center"/>
              <w:rPr>
                <w:b/>
                <w:bCs/>
                <w:color w:val="4F81BD" w:themeColor="accent1"/>
                <w:sz w:val="20"/>
              </w:rPr>
            </w:pPr>
          </w:p>
        </w:tc>
      </w:tr>
    </w:tbl>
    <w:p w:rsidR="00333535" w:rsidRDefault="00333535">
      <w:pPr>
        <w:pStyle w:val="EndnoteText"/>
        <w:tabs>
          <w:tab w:val="left" w:pos="-720"/>
        </w:tabs>
        <w:suppressAutoHyphens/>
        <w:rPr>
          <w:rFonts w:ascii="Times New Roman" w:hAnsi="Times New Roman"/>
          <w:bCs/>
          <w:sz w:val="20"/>
        </w:rPr>
      </w:pPr>
    </w:p>
    <w:p w:rsidR="0026367C" w:rsidRDefault="0026367C">
      <w:pPr>
        <w:pStyle w:val="EndnoteText"/>
        <w:tabs>
          <w:tab w:val="left" w:pos="-720"/>
        </w:tabs>
        <w:suppressAutoHyphens/>
        <w:rPr>
          <w:rFonts w:ascii="Times New Roman" w:hAnsi="Times New Roman"/>
          <w:bCs/>
          <w:sz w:val="20"/>
        </w:rPr>
      </w:pPr>
    </w:p>
    <w:sectPr w:rsidR="0026367C" w:rsidSect="0007351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D11" w:rsidRDefault="00576D11">
      <w:r>
        <w:separator/>
      </w:r>
    </w:p>
    <w:p w:rsidR="00576D11" w:rsidRDefault="00576D11"/>
    <w:p w:rsidR="00576D11" w:rsidRDefault="00576D11"/>
  </w:endnote>
  <w:endnote w:type="continuationSeparator" w:id="0">
    <w:p w:rsidR="00576D11" w:rsidRDefault="00576D11">
      <w:r>
        <w:continuationSeparator/>
      </w:r>
    </w:p>
    <w:p w:rsidR="00576D11" w:rsidRDefault="00576D11"/>
    <w:p w:rsidR="00576D11" w:rsidRDefault="00576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01" w:rsidRDefault="00465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601" w:rsidRDefault="00465601">
    <w:pPr>
      <w:pStyle w:val="Footer"/>
    </w:pPr>
  </w:p>
  <w:p w:rsidR="00465601" w:rsidRDefault="00465601"/>
  <w:p w:rsidR="00465601" w:rsidRDefault="004656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061640"/>
      <w:docPartObj>
        <w:docPartGallery w:val="Page Numbers (Bottom of Page)"/>
        <w:docPartUnique/>
      </w:docPartObj>
    </w:sdtPr>
    <w:sdtEndPr/>
    <w:sdtContent>
      <w:sdt>
        <w:sdtPr>
          <w:id w:val="565050477"/>
          <w:docPartObj>
            <w:docPartGallery w:val="Page Numbers (Top of Page)"/>
            <w:docPartUnique/>
          </w:docPartObj>
        </w:sdtPr>
        <w:sdtEndPr/>
        <w:sdtContent>
          <w:p w:rsidR="00FB03F1" w:rsidRDefault="00FB03F1" w:rsidP="00FB03F1">
            <w:pPr>
              <w:pStyle w:val="Footer"/>
              <w:jc w:val="center"/>
            </w:pPr>
            <w:r>
              <w:t xml:space="preserve">Page </w:t>
            </w:r>
            <w:r>
              <w:rPr>
                <w:b/>
              </w:rPr>
              <w:fldChar w:fldCharType="begin"/>
            </w:r>
            <w:r>
              <w:rPr>
                <w:b/>
              </w:rPr>
              <w:instrText xml:space="preserve"> PAGE </w:instrText>
            </w:r>
            <w:r>
              <w:rPr>
                <w:b/>
              </w:rPr>
              <w:fldChar w:fldCharType="separate"/>
            </w:r>
            <w:r w:rsidR="00307B1E">
              <w:rPr>
                <w:b/>
                <w:noProof/>
              </w:rPr>
              <w:t>13</w:t>
            </w:r>
            <w:r>
              <w:rPr>
                <w:b/>
              </w:rPr>
              <w:fldChar w:fldCharType="end"/>
            </w:r>
            <w:r>
              <w:t xml:space="preserve"> of </w:t>
            </w:r>
            <w:r>
              <w:rPr>
                <w:b/>
              </w:rPr>
              <w:fldChar w:fldCharType="begin"/>
            </w:r>
            <w:r>
              <w:rPr>
                <w:b/>
              </w:rPr>
              <w:instrText xml:space="preserve"> NUMPAGES  </w:instrText>
            </w:r>
            <w:r>
              <w:rPr>
                <w:b/>
              </w:rPr>
              <w:fldChar w:fldCharType="separate"/>
            </w:r>
            <w:r w:rsidR="00307B1E">
              <w:rPr>
                <w:b/>
                <w:noProof/>
              </w:rPr>
              <w:t>13</w:t>
            </w:r>
            <w:r>
              <w:rPr>
                <w:b/>
              </w:rPr>
              <w:fldChar w:fldCharType="end"/>
            </w:r>
          </w:p>
        </w:sdtContent>
      </w:sdt>
    </w:sdtContent>
  </w:sdt>
  <w:p w:rsidR="00FB03F1" w:rsidRDefault="00FB03F1" w:rsidP="00FB03F1">
    <w:pPr>
      <w:pStyle w:val="Footer"/>
    </w:pPr>
    <w:r>
      <w:t>Revised January 4, 2019</w:t>
    </w:r>
  </w:p>
  <w:p w:rsidR="00FB03F1" w:rsidRDefault="00FB03F1" w:rsidP="00FB03F1"/>
  <w:p w:rsidR="00FB03F1" w:rsidRDefault="00FB03F1" w:rsidP="00FB03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13901"/>
      <w:docPartObj>
        <w:docPartGallery w:val="Page Numbers (Bottom of Page)"/>
        <w:docPartUnique/>
      </w:docPartObj>
    </w:sdtPr>
    <w:sdtEndPr/>
    <w:sdtContent>
      <w:sdt>
        <w:sdtPr>
          <w:id w:val="-765767150"/>
          <w:docPartObj>
            <w:docPartGallery w:val="Page Numbers (Top of Page)"/>
            <w:docPartUnique/>
          </w:docPartObj>
        </w:sdtPr>
        <w:sdtEndPr/>
        <w:sdtContent>
          <w:p w:rsidR="00FB03F1" w:rsidRDefault="00FB03F1" w:rsidP="00FB03F1">
            <w:pPr>
              <w:pStyle w:val="Footer"/>
              <w:jc w:val="center"/>
            </w:pPr>
            <w:r>
              <w:t xml:space="preserve">Page </w:t>
            </w:r>
            <w:r>
              <w:rPr>
                <w:b/>
              </w:rPr>
              <w:fldChar w:fldCharType="begin"/>
            </w:r>
            <w:r>
              <w:rPr>
                <w:b/>
              </w:rPr>
              <w:instrText xml:space="preserve"> PAGE </w:instrText>
            </w:r>
            <w:r>
              <w:rPr>
                <w:b/>
              </w:rPr>
              <w:fldChar w:fldCharType="separate"/>
            </w:r>
            <w:r w:rsidR="00307B1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07B1E">
              <w:rPr>
                <w:b/>
                <w:noProof/>
              </w:rPr>
              <w:t>13</w:t>
            </w:r>
            <w:r>
              <w:rPr>
                <w:b/>
              </w:rPr>
              <w:fldChar w:fldCharType="end"/>
            </w:r>
          </w:p>
        </w:sdtContent>
      </w:sdt>
    </w:sdtContent>
  </w:sdt>
  <w:p w:rsidR="00FB03F1" w:rsidRDefault="00FB03F1" w:rsidP="00FB03F1">
    <w:pPr>
      <w:pStyle w:val="Footer"/>
    </w:pPr>
    <w:r>
      <w:t>Revised January 4, 2019</w:t>
    </w:r>
  </w:p>
  <w:p w:rsidR="00FB03F1" w:rsidRDefault="00FB03F1" w:rsidP="00FB03F1"/>
  <w:p w:rsidR="00FB03F1" w:rsidRDefault="00FB03F1" w:rsidP="00FB03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D11" w:rsidRDefault="00576D11">
      <w:r>
        <w:separator/>
      </w:r>
    </w:p>
    <w:p w:rsidR="00576D11" w:rsidRDefault="00576D11"/>
    <w:p w:rsidR="00576D11" w:rsidRDefault="00576D11"/>
  </w:footnote>
  <w:footnote w:type="continuationSeparator" w:id="0">
    <w:p w:rsidR="00576D11" w:rsidRDefault="00576D11">
      <w:r>
        <w:continuationSeparator/>
      </w:r>
    </w:p>
    <w:p w:rsidR="00576D11" w:rsidRDefault="00576D11"/>
    <w:p w:rsidR="00576D11" w:rsidRDefault="00576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01" w:rsidRDefault="00307B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37756" o:spid="_x0000_s2058" type="#_x0000_t136" style="position:absolute;margin-left:0;margin-top:0;width:543.8pt;height:217.5pt;rotation:315;z-index:-25165875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01" w:rsidRDefault="00465601">
    <w:pPr>
      <w:pStyle w:val="Footer"/>
      <w:tabs>
        <w:tab w:val="clear" w:pos="4320"/>
        <w:tab w:val="clear" w:pos="8640"/>
      </w:tabs>
    </w:pPr>
  </w:p>
  <w:p w:rsidR="00465601" w:rsidRPr="00881884" w:rsidRDefault="00465601" w:rsidP="00150A86">
    <w:pPr>
      <w:pStyle w:val="Header"/>
      <w:jc w:val="center"/>
      <w:rPr>
        <w:rFonts w:ascii="Times New Roman" w:hAnsi="Times New Roman"/>
        <w:b/>
        <w:iCs/>
        <w:sz w:val="22"/>
      </w:rPr>
    </w:pPr>
  </w:p>
  <w:p w:rsidR="00465601" w:rsidRDefault="00465601">
    <w:pPr>
      <w:pStyle w:val="Header"/>
      <w:ind w:left="1260"/>
      <w:jc w:val="center"/>
      <w:rPr>
        <w:rFonts w:ascii="Times New Roman" w:hAnsi="Times New Roman"/>
        <w:i/>
        <w:sz w:val="6"/>
      </w:rPr>
    </w:pPr>
  </w:p>
  <w:p w:rsidR="00465601" w:rsidRDefault="00465601"/>
  <w:p w:rsidR="00465601" w:rsidRDefault="004656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01" w:rsidRDefault="00465601" w:rsidP="00A13240">
    <w:pPr>
      <w:pStyle w:val="Header"/>
      <w:tabs>
        <w:tab w:val="clear" w:pos="8640"/>
        <w:tab w:val="left" w:pos="5040"/>
        <w:tab w:val="left" w:pos="7830"/>
      </w:tabs>
      <w:rPr>
        <w:rFonts w:asciiTheme="minorHAnsi" w:hAnsiTheme="minorHAnsi"/>
        <w:sz w:val="22"/>
      </w:rPr>
    </w:pPr>
  </w:p>
  <w:p w:rsidR="00465601" w:rsidRPr="00E4503A" w:rsidRDefault="00465601" w:rsidP="000706EA">
    <w:pPr>
      <w:pStyle w:val="Header"/>
      <w:tabs>
        <w:tab w:val="clear" w:pos="8640"/>
        <w:tab w:val="left" w:pos="5040"/>
        <w:tab w:val="left" w:pos="7830"/>
      </w:tabs>
      <w:jc w:val="center"/>
      <w:rPr>
        <w:rFonts w:ascii="Times New Roman" w:hAnsi="Times New Roman"/>
        <w:b/>
        <w:iCs/>
        <w:sz w:val="36"/>
        <w:szCs w:val="36"/>
      </w:rPr>
    </w:pPr>
    <w:r w:rsidRPr="00E4503A">
      <w:rPr>
        <w:rFonts w:ascii="Times New Roman" w:hAnsi="Times New Roman"/>
        <w:b/>
        <w:iCs/>
        <w:sz w:val="36"/>
        <w:szCs w:val="36"/>
      </w:rPr>
      <w:t>Homeowner’s/ Mobile Home Owner’s/ Dwelling Form Worksheet</w:t>
    </w:r>
  </w:p>
  <w:p w:rsidR="00465601" w:rsidRPr="00E4503A" w:rsidRDefault="00465601" w:rsidP="003A4CD5">
    <w:pPr>
      <w:pStyle w:val="Header"/>
      <w:tabs>
        <w:tab w:val="clear" w:pos="8640"/>
        <w:tab w:val="left" w:pos="5040"/>
        <w:tab w:val="left" w:pos="7830"/>
      </w:tabs>
      <w:rPr>
        <w:rFonts w:ascii="Times New Roman" w:hAnsi="Times New Roman"/>
        <w:b/>
        <w:iCs/>
        <w:color w:val="FF0000"/>
        <w:sz w:val="36"/>
        <w:szCs w:val="36"/>
      </w:rPr>
    </w:pPr>
    <w:r w:rsidRPr="00E4503A">
      <w:rPr>
        <w:rFonts w:ascii="Times New Roman" w:hAnsi="Times New Roman"/>
        <w:b/>
        <w:iCs/>
        <w:sz w:val="36"/>
        <w:szCs w:val="36"/>
      </w:rPr>
      <w:tab/>
      <w:t xml:space="preserve">                                  </w:t>
    </w:r>
  </w:p>
  <w:p w:rsidR="00465601" w:rsidRDefault="00465601" w:rsidP="000706EA">
    <w:pPr>
      <w:pStyle w:val="Header"/>
      <w:tabs>
        <w:tab w:val="clear" w:pos="8640"/>
        <w:tab w:val="left" w:pos="5040"/>
        <w:tab w:val="left" w:pos="7830"/>
      </w:tabs>
      <w:jc w:val="center"/>
      <w:rPr>
        <w:rFonts w:ascii="Times New Roman" w:hAnsi="Times New Roman"/>
        <w:b/>
        <w:iCs/>
        <w:color w:val="FF0000"/>
        <w:sz w:val="22"/>
      </w:rPr>
    </w:pPr>
  </w:p>
  <w:p w:rsidR="007E6E3D" w:rsidRPr="007E6E3D" w:rsidRDefault="00465601" w:rsidP="007E6E3D">
    <w:pPr>
      <w:pStyle w:val="Header"/>
      <w:tabs>
        <w:tab w:val="clear" w:pos="8640"/>
        <w:tab w:val="left" w:pos="5040"/>
        <w:tab w:val="left" w:pos="7830"/>
      </w:tabs>
      <w:jc w:val="both"/>
      <w:rPr>
        <w:rFonts w:ascii="Times New Roman" w:hAnsi="Times New Roman"/>
        <w:sz w:val="25"/>
        <w:szCs w:val="25"/>
      </w:rPr>
    </w:pPr>
    <w:r w:rsidRPr="007E6E3D">
      <w:rPr>
        <w:rFonts w:ascii="Times New Roman" w:hAnsi="Times New Roman"/>
        <w:sz w:val="25"/>
        <w:szCs w:val="25"/>
      </w:rPr>
      <w:t xml:space="preserve">The Florida Office of Insurance Regulation (Office) developed the following worksheet to assist companies in making form filings that are compliant with personal lines residential property laws and administrative rules. </w:t>
    </w:r>
    <w:proofErr w:type="gramStart"/>
    <w:r w:rsidR="001422F1">
      <w:rPr>
        <w:rFonts w:ascii="Times New Roman" w:hAnsi="Times New Roman"/>
        <w:sz w:val="25"/>
        <w:szCs w:val="25"/>
      </w:rPr>
      <w:t>In an effort to</w:t>
    </w:r>
    <w:proofErr w:type="gramEnd"/>
    <w:r w:rsidR="001422F1">
      <w:rPr>
        <w:rFonts w:ascii="Times New Roman" w:hAnsi="Times New Roman"/>
        <w:sz w:val="25"/>
        <w:szCs w:val="25"/>
      </w:rPr>
      <w:t xml:space="preserve"> expedite the review process and increase speed to market, the company can complete this worksheet when making personal lines residential property filings and upload this document as a part of the form filing. </w:t>
    </w:r>
    <w:r w:rsidRPr="007E6E3D">
      <w:rPr>
        <w:rFonts w:ascii="Times New Roman" w:hAnsi="Times New Roman"/>
        <w:sz w:val="25"/>
        <w:szCs w:val="25"/>
      </w:rPr>
      <w:t>This worksheet will be updated on a continuing basis.</w:t>
    </w:r>
    <w:r w:rsidR="001422F1">
      <w:rPr>
        <w:rFonts w:ascii="Times New Roman" w:hAnsi="Times New Roman"/>
        <w:sz w:val="25"/>
        <w:szCs w:val="25"/>
      </w:rPr>
      <w:t xml:space="preserve"> </w:t>
    </w:r>
    <w:r w:rsidRPr="007E6E3D">
      <w:rPr>
        <w:rFonts w:ascii="Times New Roman" w:hAnsi="Times New Roman"/>
        <w:sz w:val="25"/>
        <w:szCs w:val="25"/>
      </w:rPr>
      <w:t xml:space="preserve">You are encouraged to use the most recently updated version. The worksheet </w:t>
    </w:r>
    <w:r w:rsidRPr="007E6E3D">
      <w:rPr>
        <w:rFonts w:ascii="Times New Roman" w:hAnsi="Times New Roman"/>
        <w:b/>
        <w:sz w:val="25"/>
        <w:szCs w:val="25"/>
        <w:u w:val="single"/>
      </w:rPr>
      <w:t>does not</w:t>
    </w:r>
    <w:r w:rsidRPr="007E6E3D">
      <w:rPr>
        <w:rFonts w:ascii="Times New Roman" w:hAnsi="Times New Roman"/>
        <w:sz w:val="25"/>
        <w:szCs w:val="25"/>
      </w:rPr>
      <w:t xml:space="preserve"> contain </w:t>
    </w:r>
    <w:proofErr w:type="gramStart"/>
    <w:r w:rsidRPr="007E6E3D">
      <w:rPr>
        <w:rFonts w:ascii="Times New Roman" w:hAnsi="Times New Roman"/>
        <w:sz w:val="25"/>
        <w:szCs w:val="25"/>
      </w:rPr>
      <w:t>all of</w:t>
    </w:r>
    <w:proofErr w:type="gramEnd"/>
    <w:r w:rsidRPr="007E6E3D">
      <w:rPr>
        <w:rFonts w:ascii="Times New Roman" w:hAnsi="Times New Roman"/>
        <w:sz w:val="25"/>
        <w:szCs w:val="25"/>
      </w:rPr>
      <w:t xml:space="preserve"> the requirements for personal lines residential property form filings, but instead incorporates points of law frequently overlooked in form filings.</w:t>
    </w:r>
    <w:r w:rsidR="007E6E3D" w:rsidRPr="007E6E3D">
      <w:rPr>
        <w:rFonts w:ascii="Times New Roman" w:hAnsi="Times New Roman"/>
        <w:sz w:val="25"/>
        <w:szCs w:val="25"/>
      </w:rPr>
      <w:t xml:space="preserve"> </w:t>
    </w:r>
    <w:r w:rsidR="007E6E3D">
      <w:rPr>
        <w:rFonts w:ascii="Times New Roman" w:hAnsi="Times New Roman"/>
        <w:sz w:val="25"/>
        <w:szCs w:val="25"/>
      </w:rPr>
      <w:t xml:space="preserve">Please refer to the cited statutes and rules for </w:t>
    </w:r>
    <w:r w:rsidR="001422F1">
      <w:rPr>
        <w:rFonts w:ascii="Times New Roman" w:hAnsi="Times New Roman"/>
        <w:sz w:val="25"/>
        <w:szCs w:val="25"/>
      </w:rPr>
      <w:t>instructions and guidance.</w:t>
    </w:r>
  </w:p>
  <w:p w:rsidR="00A04704" w:rsidRDefault="00A04704" w:rsidP="00F40C30">
    <w:pPr>
      <w:pStyle w:val="Header"/>
      <w:tabs>
        <w:tab w:val="clear" w:pos="8640"/>
        <w:tab w:val="left" w:pos="5040"/>
        <w:tab w:val="left" w:pos="7830"/>
      </w:tabs>
      <w:jc w:val="both"/>
      <w:rPr>
        <w:rFonts w:ascii="Times New Roman" w:hAnsi="Times New Roman"/>
        <w:sz w:val="25"/>
        <w:szCs w:val="25"/>
      </w:rPr>
    </w:pPr>
  </w:p>
  <w:p w:rsidR="00465601" w:rsidRPr="007E6E3D" w:rsidRDefault="00465601" w:rsidP="00F40C30">
    <w:pPr>
      <w:pStyle w:val="Header"/>
      <w:tabs>
        <w:tab w:val="clear" w:pos="8640"/>
        <w:tab w:val="left" w:pos="5040"/>
        <w:tab w:val="left" w:pos="7830"/>
      </w:tabs>
      <w:jc w:val="both"/>
      <w:rPr>
        <w:rFonts w:ascii="Times New Roman" w:hAnsi="Times New Roman"/>
        <w:sz w:val="25"/>
        <w:szCs w:val="25"/>
      </w:rPr>
    </w:pPr>
    <w:r w:rsidRPr="007E6E3D">
      <w:rPr>
        <w:rFonts w:ascii="Times New Roman" w:hAnsi="Times New Roman"/>
        <w:sz w:val="25"/>
        <w:szCs w:val="25"/>
      </w:rPr>
      <w:t>This worksheet should not be considered a directive by the Office.</w:t>
    </w:r>
    <w:r w:rsidR="007E6E3D" w:rsidRPr="007E6E3D">
      <w:rPr>
        <w:rFonts w:ascii="Times New Roman" w:hAnsi="Times New Roman"/>
        <w:sz w:val="25"/>
        <w:szCs w:val="25"/>
      </w:rPr>
      <w:t xml:space="preserve">  </w:t>
    </w:r>
  </w:p>
  <w:p w:rsidR="00465601" w:rsidRPr="00094C4F" w:rsidRDefault="00465601" w:rsidP="00094C4F">
    <w:pPr>
      <w:pStyle w:val="Header"/>
      <w:tabs>
        <w:tab w:val="clear" w:pos="8640"/>
        <w:tab w:val="left" w:pos="5040"/>
        <w:tab w:val="left" w:pos="7830"/>
      </w:tabs>
      <w:jc w:val="both"/>
      <w:rPr>
        <w:rFonts w:ascii="Times New Roman" w:hAnsi="Times New Roman"/>
        <w:b/>
        <w:iCs/>
        <w:color w:val="FF0000"/>
        <w:szCs w:val="24"/>
      </w:rPr>
    </w:pPr>
  </w:p>
  <w:p w:rsidR="00465601" w:rsidRDefault="00465601"/>
  <w:p w:rsidR="00465601" w:rsidRDefault="004656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6FF"/>
    <w:multiLevelType w:val="hybridMultilevel"/>
    <w:tmpl w:val="0672B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4DCE"/>
    <w:multiLevelType w:val="hybridMultilevel"/>
    <w:tmpl w:val="5658C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56805"/>
    <w:multiLevelType w:val="hybridMultilevel"/>
    <w:tmpl w:val="9AC6395E"/>
    <w:lvl w:ilvl="0" w:tplc="47E6B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B4333"/>
    <w:multiLevelType w:val="hybridMultilevel"/>
    <w:tmpl w:val="08421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31BB"/>
    <w:multiLevelType w:val="hybridMultilevel"/>
    <w:tmpl w:val="0F38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17D9B"/>
    <w:multiLevelType w:val="hybridMultilevel"/>
    <w:tmpl w:val="F4F4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2039E"/>
    <w:multiLevelType w:val="hybridMultilevel"/>
    <w:tmpl w:val="E60E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E5B31"/>
    <w:multiLevelType w:val="hybridMultilevel"/>
    <w:tmpl w:val="84B824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B06F76"/>
    <w:multiLevelType w:val="hybridMultilevel"/>
    <w:tmpl w:val="7FF8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C6829"/>
    <w:multiLevelType w:val="hybridMultilevel"/>
    <w:tmpl w:val="962C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A54B9"/>
    <w:multiLevelType w:val="hybridMultilevel"/>
    <w:tmpl w:val="02668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C0583"/>
    <w:multiLevelType w:val="hybridMultilevel"/>
    <w:tmpl w:val="6158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C2049"/>
    <w:multiLevelType w:val="hybridMultilevel"/>
    <w:tmpl w:val="79368F42"/>
    <w:lvl w:ilvl="0" w:tplc="47E6B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5B093C"/>
    <w:multiLevelType w:val="hybridMultilevel"/>
    <w:tmpl w:val="33E4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
  </w:num>
  <w:num w:numId="5">
    <w:abstractNumId w:val="5"/>
  </w:num>
  <w:num w:numId="6">
    <w:abstractNumId w:val="6"/>
  </w:num>
  <w:num w:numId="7">
    <w:abstractNumId w:val="10"/>
  </w:num>
  <w:num w:numId="8">
    <w:abstractNumId w:val="8"/>
  </w:num>
  <w:num w:numId="9">
    <w:abstractNumId w:val="4"/>
  </w:num>
  <w:num w:numId="10">
    <w:abstractNumId w:val="0"/>
  </w:num>
  <w:num w:numId="11">
    <w:abstractNumId w:val="13"/>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6B"/>
    <w:rsid w:val="000002F8"/>
    <w:rsid w:val="000006F3"/>
    <w:rsid w:val="00010F71"/>
    <w:rsid w:val="000121D8"/>
    <w:rsid w:val="0001433F"/>
    <w:rsid w:val="00020464"/>
    <w:rsid w:val="00025294"/>
    <w:rsid w:val="00030E73"/>
    <w:rsid w:val="00036C79"/>
    <w:rsid w:val="0003751B"/>
    <w:rsid w:val="00040529"/>
    <w:rsid w:val="0005233D"/>
    <w:rsid w:val="0005527F"/>
    <w:rsid w:val="00061905"/>
    <w:rsid w:val="00063E03"/>
    <w:rsid w:val="000706EA"/>
    <w:rsid w:val="000732C2"/>
    <w:rsid w:val="0007351A"/>
    <w:rsid w:val="00073888"/>
    <w:rsid w:val="00075181"/>
    <w:rsid w:val="0007569F"/>
    <w:rsid w:val="00080079"/>
    <w:rsid w:val="00092875"/>
    <w:rsid w:val="00094C4F"/>
    <w:rsid w:val="0009750C"/>
    <w:rsid w:val="000A397F"/>
    <w:rsid w:val="000B11E6"/>
    <w:rsid w:val="000B19B7"/>
    <w:rsid w:val="000B51CD"/>
    <w:rsid w:val="000B77CE"/>
    <w:rsid w:val="000B7E8B"/>
    <w:rsid w:val="000D1707"/>
    <w:rsid w:val="000E20E6"/>
    <w:rsid w:val="000E6350"/>
    <w:rsid w:val="000F0AE2"/>
    <w:rsid w:val="000F5A90"/>
    <w:rsid w:val="000F75EC"/>
    <w:rsid w:val="00112EDA"/>
    <w:rsid w:val="00115073"/>
    <w:rsid w:val="001211D2"/>
    <w:rsid w:val="0012502A"/>
    <w:rsid w:val="00135766"/>
    <w:rsid w:val="001422F1"/>
    <w:rsid w:val="00150A86"/>
    <w:rsid w:val="00156614"/>
    <w:rsid w:val="001627A3"/>
    <w:rsid w:val="00163423"/>
    <w:rsid w:val="00170912"/>
    <w:rsid w:val="00172850"/>
    <w:rsid w:val="00172D51"/>
    <w:rsid w:val="00177612"/>
    <w:rsid w:val="001830DF"/>
    <w:rsid w:val="0018409F"/>
    <w:rsid w:val="00184EEA"/>
    <w:rsid w:val="00192A77"/>
    <w:rsid w:val="001931D4"/>
    <w:rsid w:val="00195011"/>
    <w:rsid w:val="00195A28"/>
    <w:rsid w:val="00196074"/>
    <w:rsid w:val="001A003D"/>
    <w:rsid w:val="001A233A"/>
    <w:rsid w:val="001B0C0C"/>
    <w:rsid w:val="001B12F6"/>
    <w:rsid w:val="001B58F0"/>
    <w:rsid w:val="001C2D5D"/>
    <w:rsid w:val="001C59AB"/>
    <w:rsid w:val="001C5F2B"/>
    <w:rsid w:val="001C635E"/>
    <w:rsid w:val="001D5FE6"/>
    <w:rsid w:val="001E1268"/>
    <w:rsid w:val="001E1573"/>
    <w:rsid w:val="001E57F0"/>
    <w:rsid w:val="001F22DE"/>
    <w:rsid w:val="001F32A9"/>
    <w:rsid w:val="001F4293"/>
    <w:rsid w:val="002129EA"/>
    <w:rsid w:val="00212DA3"/>
    <w:rsid w:val="002137C9"/>
    <w:rsid w:val="0022122B"/>
    <w:rsid w:val="00223123"/>
    <w:rsid w:val="00235434"/>
    <w:rsid w:val="002458B2"/>
    <w:rsid w:val="00246809"/>
    <w:rsid w:val="002627B2"/>
    <w:rsid w:val="0026367C"/>
    <w:rsid w:val="0027531C"/>
    <w:rsid w:val="002767BF"/>
    <w:rsid w:val="00292A4E"/>
    <w:rsid w:val="00295B6B"/>
    <w:rsid w:val="002A360E"/>
    <w:rsid w:val="002A4697"/>
    <w:rsid w:val="002A4A2B"/>
    <w:rsid w:val="002A7395"/>
    <w:rsid w:val="002A741B"/>
    <w:rsid w:val="002B03E3"/>
    <w:rsid w:val="002B12F8"/>
    <w:rsid w:val="002B1619"/>
    <w:rsid w:val="002B1F6C"/>
    <w:rsid w:val="002C0534"/>
    <w:rsid w:val="002C5006"/>
    <w:rsid w:val="002C77FF"/>
    <w:rsid w:val="002D0F88"/>
    <w:rsid w:val="002D3F99"/>
    <w:rsid w:val="002D6FB4"/>
    <w:rsid w:val="002D7136"/>
    <w:rsid w:val="002E196B"/>
    <w:rsid w:val="002E48E3"/>
    <w:rsid w:val="002E7390"/>
    <w:rsid w:val="002F39DE"/>
    <w:rsid w:val="002F685B"/>
    <w:rsid w:val="002F7A38"/>
    <w:rsid w:val="00305B13"/>
    <w:rsid w:val="00307B1E"/>
    <w:rsid w:val="003135F4"/>
    <w:rsid w:val="00316148"/>
    <w:rsid w:val="0032411F"/>
    <w:rsid w:val="00333535"/>
    <w:rsid w:val="003400EA"/>
    <w:rsid w:val="00340CE8"/>
    <w:rsid w:val="00345F00"/>
    <w:rsid w:val="00346BB2"/>
    <w:rsid w:val="0035586D"/>
    <w:rsid w:val="00383D52"/>
    <w:rsid w:val="00393A08"/>
    <w:rsid w:val="00394E46"/>
    <w:rsid w:val="003A054D"/>
    <w:rsid w:val="003A4CD5"/>
    <w:rsid w:val="003B1445"/>
    <w:rsid w:val="003B3B64"/>
    <w:rsid w:val="003C2DED"/>
    <w:rsid w:val="003C41AD"/>
    <w:rsid w:val="003C70DB"/>
    <w:rsid w:val="003D06D6"/>
    <w:rsid w:val="003D5FB2"/>
    <w:rsid w:val="003D6AB4"/>
    <w:rsid w:val="003D7EB1"/>
    <w:rsid w:val="003E2A1E"/>
    <w:rsid w:val="003E408E"/>
    <w:rsid w:val="003F2604"/>
    <w:rsid w:val="003F27A2"/>
    <w:rsid w:val="003F621F"/>
    <w:rsid w:val="003F6CC8"/>
    <w:rsid w:val="003F757A"/>
    <w:rsid w:val="003F7727"/>
    <w:rsid w:val="00406637"/>
    <w:rsid w:val="00407938"/>
    <w:rsid w:val="00407D2D"/>
    <w:rsid w:val="00411240"/>
    <w:rsid w:val="00415E75"/>
    <w:rsid w:val="004213F1"/>
    <w:rsid w:val="00423321"/>
    <w:rsid w:val="004241ED"/>
    <w:rsid w:val="004267F4"/>
    <w:rsid w:val="004328A0"/>
    <w:rsid w:val="00435D38"/>
    <w:rsid w:val="004375E3"/>
    <w:rsid w:val="0043783C"/>
    <w:rsid w:val="004448B9"/>
    <w:rsid w:val="00445817"/>
    <w:rsid w:val="00445E10"/>
    <w:rsid w:val="004474E1"/>
    <w:rsid w:val="00453EF4"/>
    <w:rsid w:val="0045589A"/>
    <w:rsid w:val="004601CC"/>
    <w:rsid w:val="00465601"/>
    <w:rsid w:val="00467A5E"/>
    <w:rsid w:val="00474807"/>
    <w:rsid w:val="0047633E"/>
    <w:rsid w:val="0048027A"/>
    <w:rsid w:val="00491FB6"/>
    <w:rsid w:val="004A01C8"/>
    <w:rsid w:val="004A23B7"/>
    <w:rsid w:val="004B37CE"/>
    <w:rsid w:val="004B46AC"/>
    <w:rsid w:val="004B5F93"/>
    <w:rsid w:val="004C3EDD"/>
    <w:rsid w:val="004C4A0A"/>
    <w:rsid w:val="004C4E58"/>
    <w:rsid w:val="004C5912"/>
    <w:rsid w:val="004D074E"/>
    <w:rsid w:val="004D1686"/>
    <w:rsid w:val="004D5368"/>
    <w:rsid w:val="004E0EE4"/>
    <w:rsid w:val="004E66DF"/>
    <w:rsid w:val="004F5D8E"/>
    <w:rsid w:val="004F725E"/>
    <w:rsid w:val="005047F3"/>
    <w:rsid w:val="00504C2C"/>
    <w:rsid w:val="00507F9B"/>
    <w:rsid w:val="00513E4A"/>
    <w:rsid w:val="00523879"/>
    <w:rsid w:val="005267B6"/>
    <w:rsid w:val="005275B8"/>
    <w:rsid w:val="00536D0D"/>
    <w:rsid w:val="005371E3"/>
    <w:rsid w:val="00542EA1"/>
    <w:rsid w:val="005467CE"/>
    <w:rsid w:val="00560F2A"/>
    <w:rsid w:val="00561AF5"/>
    <w:rsid w:val="00567179"/>
    <w:rsid w:val="005715C9"/>
    <w:rsid w:val="00576D11"/>
    <w:rsid w:val="005818C4"/>
    <w:rsid w:val="005858FF"/>
    <w:rsid w:val="00590649"/>
    <w:rsid w:val="00591995"/>
    <w:rsid w:val="005926F0"/>
    <w:rsid w:val="005941EE"/>
    <w:rsid w:val="005953FC"/>
    <w:rsid w:val="005972FC"/>
    <w:rsid w:val="005A2C42"/>
    <w:rsid w:val="005A37BE"/>
    <w:rsid w:val="005A5074"/>
    <w:rsid w:val="005A57C6"/>
    <w:rsid w:val="005B6C7C"/>
    <w:rsid w:val="005C56F8"/>
    <w:rsid w:val="005D0615"/>
    <w:rsid w:val="005D0E86"/>
    <w:rsid w:val="005D0F9B"/>
    <w:rsid w:val="005D4E5E"/>
    <w:rsid w:val="005E00D4"/>
    <w:rsid w:val="005E5278"/>
    <w:rsid w:val="005F381B"/>
    <w:rsid w:val="00604412"/>
    <w:rsid w:val="00606DAF"/>
    <w:rsid w:val="00607EA1"/>
    <w:rsid w:val="00611B5A"/>
    <w:rsid w:val="006149DC"/>
    <w:rsid w:val="00620C58"/>
    <w:rsid w:val="00623185"/>
    <w:rsid w:val="00631DC1"/>
    <w:rsid w:val="0063436D"/>
    <w:rsid w:val="006348F8"/>
    <w:rsid w:val="00636ABE"/>
    <w:rsid w:val="0064601F"/>
    <w:rsid w:val="006474AF"/>
    <w:rsid w:val="00654FA0"/>
    <w:rsid w:val="00655AD0"/>
    <w:rsid w:val="00657A6F"/>
    <w:rsid w:val="0066706F"/>
    <w:rsid w:val="00674340"/>
    <w:rsid w:val="006812B0"/>
    <w:rsid w:val="00682F12"/>
    <w:rsid w:val="006849AC"/>
    <w:rsid w:val="00690D81"/>
    <w:rsid w:val="00692441"/>
    <w:rsid w:val="006934D0"/>
    <w:rsid w:val="006941A4"/>
    <w:rsid w:val="006A5F92"/>
    <w:rsid w:val="006B4B6F"/>
    <w:rsid w:val="006B654F"/>
    <w:rsid w:val="006B7ADB"/>
    <w:rsid w:val="006C05EB"/>
    <w:rsid w:val="006C0FEB"/>
    <w:rsid w:val="006C28B1"/>
    <w:rsid w:val="006D5742"/>
    <w:rsid w:val="006D6915"/>
    <w:rsid w:val="006D7D88"/>
    <w:rsid w:val="006E16D4"/>
    <w:rsid w:val="006E6424"/>
    <w:rsid w:val="006E798D"/>
    <w:rsid w:val="00700653"/>
    <w:rsid w:val="00703BF8"/>
    <w:rsid w:val="0070409E"/>
    <w:rsid w:val="00704C41"/>
    <w:rsid w:val="0070653A"/>
    <w:rsid w:val="00707F59"/>
    <w:rsid w:val="0071229F"/>
    <w:rsid w:val="00713437"/>
    <w:rsid w:val="00716180"/>
    <w:rsid w:val="00716447"/>
    <w:rsid w:val="007203E7"/>
    <w:rsid w:val="00724841"/>
    <w:rsid w:val="0073016C"/>
    <w:rsid w:val="0073478B"/>
    <w:rsid w:val="007439A9"/>
    <w:rsid w:val="007472C9"/>
    <w:rsid w:val="00750FDA"/>
    <w:rsid w:val="00760FE6"/>
    <w:rsid w:val="0076200F"/>
    <w:rsid w:val="00763DEB"/>
    <w:rsid w:val="00767454"/>
    <w:rsid w:val="00771756"/>
    <w:rsid w:val="00783218"/>
    <w:rsid w:val="007A3972"/>
    <w:rsid w:val="007A6C82"/>
    <w:rsid w:val="007B071D"/>
    <w:rsid w:val="007B2045"/>
    <w:rsid w:val="007B4ACB"/>
    <w:rsid w:val="007B5938"/>
    <w:rsid w:val="007C1A41"/>
    <w:rsid w:val="007C212A"/>
    <w:rsid w:val="007C2B47"/>
    <w:rsid w:val="007C2D5F"/>
    <w:rsid w:val="007C4EBA"/>
    <w:rsid w:val="007C71E6"/>
    <w:rsid w:val="007C785C"/>
    <w:rsid w:val="007D6DD9"/>
    <w:rsid w:val="007D7DBE"/>
    <w:rsid w:val="007E4373"/>
    <w:rsid w:val="007E4DF7"/>
    <w:rsid w:val="007E6E3D"/>
    <w:rsid w:val="007F6D62"/>
    <w:rsid w:val="007F704C"/>
    <w:rsid w:val="0080221C"/>
    <w:rsid w:val="00802ED6"/>
    <w:rsid w:val="00811011"/>
    <w:rsid w:val="00814472"/>
    <w:rsid w:val="008177D4"/>
    <w:rsid w:val="00822148"/>
    <w:rsid w:val="00822D00"/>
    <w:rsid w:val="00822EB2"/>
    <w:rsid w:val="008322D9"/>
    <w:rsid w:val="0083384B"/>
    <w:rsid w:val="0083739B"/>
    <w:rsid w:val="00842BE4"/>
    <w:rsid w:val="008436B0"/>
    <w:rsid w:val="00855F9F"/>
    <w:rsid w:val="00873588"/>
    <w:rsid w:val="00877909"/>
    <w:rsid w:val="00881884"/>
    <w:rsid w:val="00883A09"/>
    <w:rsid w:val="008909C3"/>
    <w:rsid w:val="00890AB4"/>
    <w:rsid w:val="00895746"/>
    <w:rsid w:val="00896E80"/>
    <w:rsid w:val="008A341F"/>
    <w:rsid w:val="008A5761"/>
    <w:rsid w:val="008A5A14"/>
    <w:rsid w:val="008A698D"/>
    <w:rsid w:val="008A77DD"/>
    <w:rsid w:val="008C36DC"/>
    <w:rsid w:val="008C6F66"/>
    <w:rsid w:val="008D088F"/>
    <w:rsid w:val="008D2B26"/>
    <w:rsid w:val="008D53E5"/>
    <w:rsid w:val="008E7785"/>
    <w:rsid w:val="008F2EB5"/>
    <w:rsid w:val="008F2EE8"/>
    <w:rsid w:val="008F442E"/>
    <w:rsid w:val="008F4D8F"/>
    <w:rsid w:val="00906F10"/>
    <w:rsid w:val="00906F56"/>
    <w:rsid w:val="00910A09"/>
    <w:rsid w:val="00913099"/>
    <w:rsid w:val="00915103"/>
    <w:rsid w:val="0092216D"/>
    <w:rsid w:val="009232A3"/>
    <w:rsid w:val="00927171"/>
    <w:rsid w:val="0093729C"/>
    <w:rsid w:val="00945597"/>
    <w:rsid w:val="0095311F"/>
    <w:rsid w:val="00955E74"/>
    <w:rsid w:val="00961934"/>
    <w:rsid w:val="00962A4D"/>
    <w:rsid w:val="00962EB9"/>
    <w:rsid w:val="009634E8"/>
    <w:rsid w:val="00963F6B"/>
    <w:rsid w:val="009649B8"/>
    <w:rsid w:val="00967342"/>
    <w:rsid w:val="00976F17"/>
    <w:rsid w:val="00983893"/>
    <w:rsid w:val="009860A7"/>
    <w:rsid w:val="00987600"/>
    <w:rsid w:val="00990613"/>
    <w:rsid w:val="009919F3"/>
    <w:rsid w:val="00996AE6"/>
    <w:rsid w:val="009973F3"/>
    <w:rsid w:val="009A13A6"/>
    <w:rsid w:val="009A2BC6"/>
    <w:rsid w:val="009A7348"/>
    <w:rsid w:val="009B0FA8"/>
    <w:rsid w:val="009B3D3A"/>
    <w:rsid w:val="009C0926"/>
    <w:rsid w:val="009C49F7"/>
    <w:rsid w:val="009C5EF1"/>
    <w:rsid w:val="009D06E3"/>
    <w:rsid w:val="009D099C"/>
    <w:rsid w:val="009D2E5D"/>
    <w:rsid w:val="009D42FA"/>
    <w:rsid w:val="009E0A6C"/>
    <w:rsid w:val="009E1FA2"/>
    <w:rsid w:val="009E3437"/>
    <w:rsid w:val="009E3626"/>
    <w:rsid w:val="009E7959"/>
    <w:rsid w:val="009F654B"/>
    <w:rsid w:val="009F6EB6"/>
    <w:rsid w:val="00A01569"/>
    <w:rsid w:val="00A04704"/>
    <w:rsid w:val="00A07A7F"/>
    <w:rsid w:val="00A10280"/>
    <w:rsid w:val="00A10BB0"/>
    <w:rsid w:val="00A11A98"/>
    <w:rsid w:val="00A13240"/>
    <w:rsid w:val="00A23C3B"/>
    <w:rsid w:val="00A27A1E"/>
    <w:rsid w:val="00A27FDA"/>
    <w:rsid w:val="00A31C30"/>
    <w:rsid w:val="00A41A22"/>
    <w:rsid w:val="00A50933"/>
    <w:rsid w:val="00A53AFC"/>
    <w:rsid w:val="00A560D4"/>
    <w:rsid w:val="00A6166A"/>
    <w:rsid w:val="00A64EB6"/>
    <w:rsid w:val="00A71119"/>
    <w:rsid w:val="00A72D64"/>
    <w:rsid w:val="00A753A5"/>
    <w:rsid w:val="00A76F86"/>
    <w:rsid w:val="00A83BFC"/>
    <w:rsid w:val="00A84BFE"/>
    <w:rsid w:val="00A854ED"/>
    <w:rsid w:val="00A8626A"/>
    <w:rsid w:val="00A87AD8"/>
    <w:rsid w:val="00A94CC6"/>
    <w:rsid w:val="00A96866"/>
    <w:rsid w:val="00A97705"/>
    <w:rsid w:val="00AA1C4B"/>
    <w:rsid w:val="00AA3148"/>
    <w:rsid w:val="00AA4B01"/>
    <w:rsid w:val="00AA5BC2"/>
    <w:rsid w:val="00AB6035"/>
    <w:rsid w:val="00AB744D"/>
    <w:rsid w:val="00AC26EB"/>
    <w:rsid w:val="00AC4CB7"/>
    <w:rsid w:val="00AD0920"/>
    <w:rsid w:val="00AD1F21"/>
    <w:rsid w:val="00AD5697"/>
    <w:rsid w:val="00AD7857"/>
    <w:rsid w:val="00AD7C11"/>
    <w:rsid w:val="00AE5E83"/>
    <w:rsid w:val="00AE7967"/>
    <w:rsid w:val="00AF178C"/>
    <w:rsid w:val="00AF69EA"/>
    <w:rsid w:val="00B05FF8"/>
    <w:rsid w:val="00B0600C"/>
    <w:rsid w:val="00B0680E"/>
    <w:rsid w:val="00B151C3"/>
    <w:rsid w:val="00B23558"/>
    <w:rsid w:val="00B256F8"/>
    <w:rsid w:val="00B2779E"/>
    <w:rsid w:val="00B30A18"/>
    <w:rsid w:val="00B36B11"/>
    <w:rsid w:val="00B37F5A"/>
    <w:rsid w:val="00B471BA"/>
    <w:rsid w:val="00B55F29"/>
    <w:rsid w:val="00B56CC0"/>
    <w:rsid w:val="00B60724"/>
    <w:rsid w:val="00B61B89"/>
    <w:rsid w:val="00B62D99"/>
    <w:rsid w:val="00B671EC"/>
    <w:rsid w:val="00B74771"/>
    <w:rsid w:val="00B77104"/>
    <w:rsid w:val="00B774F7"/>
    <w:rsid w:val="00B82020"/>
    <w:rsid w:val="00B92D6E"/>
    <w:rsid w:val="00BA1538"/>
    <w:rsid w:val="00BA202B"/>
    <w:rsid w:val="00BA2D8A"/>
    <w:rsid w:val="00BB08A5"/>
    <w:rsid w:val="00BB6C70"/>
    <w:rsid w:val="00BC3C3A"/>
    <w:rsid w:val="00BD412E"/>
    <w:rsid w:val="00BD702A"/>
    <w:rsid w:val="00BE6EAA"/>
    <w:rsid w:val="00BF6DCA"/>
    <w:rsid w:val="00C03FF7"/>
    <w:rsid w:val="00C05956"/>
    <w:rsid w:val="00C059AC"/>
    <w:rsid w:val="00C108B9"/>
    <w:rsid w:val="00C12200"/>
    <w:rsid w:val="00C1394A"/>
    <w:rsid w:val="00C14A0E"/>
    <w:rsid w:val="00C15078"/>
    <w:rsid w:val="00C2095E"/>
    <w:rsid w:val="00C23F55"/>
    <w:rsid w:val="00C247EF"/>
    <w:rsid w:val="00C336D8"/>
    <w:rsid w:val="00C42EC4"/>
    <w:rsid w:val="00C455B1"/>
    <w:rsid w:val="00C4606C"/>
    <w:rsid w:val="00C47C1A"/>
    <w:rsid w:val="00C533C5"/>
    <w:rsid w:val="00C537A7"/>
    <w:rsid w:val="00C54A4B"/>
    <w:rsid w:val="00C57520"/>
    <w:rsid w:val="00C60C4C"/>
    <w:rsid w:val="00C6667F"/>
    <w:rsid w:val="00C7267C"/>
    <w:rsid w:val="00C73F82"/>
    <w:rsid w:val="00C74A38"/>
    <w:rsid w:val="00C8027F"/>
    <w:rsid w:val="00C8468A"/>
    <w:rsid w:val="00C863C0"/>
    <w:rsid w:val="00C8693D"/>
    <w:rsid w:val="00C86C02"/>
    <w:rsid w:val="00C977E7"/>
    <w:rsid w:val="00CA4017"/>
    <w:rsid w:val="00CA448D"/>
    <w:rsid w:val="00CA6D4F"/>
    <w:rsid w:val="00CB005B"/>
    <w:rsid w:val="00CB0F83"/>
    <w:rsid w:val="00CB18D2"/>
    <w:rsid w:val="00CB2047"/>
    <w:rsid w:val="00CB647A"/>
    <w:rsid w:val="00CB64F5"/>
    <w:rsid w:val="00CB6630"/>
    <w:rsid w:val="00CB6C9A"/>
    <w:rsid w:val="00CC2F70"/>
    <w:rsid w:val="00CC6B3C"/>
    <w:rsid w:val="00CD1F8E"/>
    <w:rsid w:val="00CD3601"/>
    <w:rsid w:val="00CD41BC"/>
    <w:rsid w:val="00CE1C17"/>
    <w:rsid w:val="00CE22C8"/>
    <w:rsid w:val="00CE2D0A"/>
    <w:rsid w:val="00CE7E75"/>
    <w:rsid w:val="00D04612"/>
    <w:rsid w:val="00D05258"/>
    <w:rsid w:val="00D077CC"/>
    <w:rsid w:val="00D140D3"/>
    <w:rsid w:val="00D15EDB"/>
    <w:rsid w:val="00D17E2D"/>
    <w:rsid w:val="00D30B39"/>
    <w:rsid w:val="00D32A77"/>
    <w:rsid w:val="00D33166"/>
    <w:rsid w:val="00D33DA0"/>
    <w:rsid w:val="00D412A3"/>
    <w:rsid w:val="00D43EB2"/>
    <w:rsid w:val="00D44E09"/>
    <w:rsid w:val="00D45969"/>
    <w:rsid w:val="00D46901"/>
    <w:rsid w:val="00D50BC9"/>
    <w:rsid w:val="00D56078"/>
    <w:rsid w:val="00D60062"/>
    <w:rsid w:val="00D616D4"/>
    <w:rsid w:val="00D65232"/>
    <w:rsid w:val="00D65605"/>
    <w:rsid w:val="00D67491"/>
    <w:rsid w:val="00D67884"/>
    <w:rsid w:val="00D71D02"/>
    <w:rsid w:val="00D77A76"/>
    <w:rsid w:val="00D9224B"/>
    <w:rsid w:val="00D92801"/>
    <w:rsid w:val="00DA345E"/>
    <w:rsid w:val="00DA53B7"/>
    <w:rsid w:val="00DA762F"/>
    <w:rsid w:val="00DC6D2E"/>
    <w:rsid w:val="00DE362E"/>
    <w:rsid w:val="00DE6857"/>
    <w:rsid w:val="00DF4C8B"/>
    <w:rsid w:val="00E0202D"/>
    <w:rsid w:val="00E06088"/>
    <w:rsid w:val="00E11B49"/>
    <w:rsid w:val="00E20631"/>
    <w:rsid w:val="00E328F2"/>
    <w:rsid w:val="00E35C26"/>
    <w:rsid w:val="00E36470"/>
    <w:rsid w:val="00E403FF"/>
    <w:rsid w:val="00E439CE"/>
    <w:rsid w:val="00E4503A"/>
    <w:rsid w:val="00E5451D"/>
    <w:rsid w:val="00E561A9"/>
    <w:rsid w:val="00E57826"/>
    <w:rsid w:val="00E60338"/>
    <w:rsid w:val="00E70192"/>
    <w:rsid w:val="00E738D4"/>
    <w:rsid w:val="00E74101"/>
    <w:rsid w:val="00E76DE9"/>
    <w:rsid w:val="00E8065B"/>
    <w:rsid w:val="00E823F4"/>
    <w:rsid w:val="00E8307F"/>
    <w:rsid w:val="00E84457"/>
    <w:rsid w:val="00E8505A"/>
    <w:rsid w:val="00E875D3"/>
    <w:rsid w:val="00E90236"/>
    <w:rsid w:val="00E90D23"/>
    <w:rsid w:val="00E92EB7"/>
    <w:rsid w:val="00EA4A8A"/>
    <w:rsid w:val="00EC23AF"/>
    <w:rsid w:val="00EC452B"/>
    <w:rsid w:val="00EC4D3C"/>
    <w:rsid w:val="00EC7E02"/>
    <w:rsid w:val="00ED4D1C"/>
    <w:rsid w:val="00ED7CE3"/>
    <w:rsid w:val="00EE6503"/>
    <w:rsid w:val="00F008AE"/>
    <w:rsid w:val="00F00EA0"/>
    <w:rsid w:val="00F1367D"/>
    <w:rsid w:val="00F1401E"/>
    <w:rsid w:val="00F14219"/>
    <w:rsid w:val="00F16213"/>
    <w:rsid w:val="00F22FCD"/>
    <w:rsid w:val="00F31995"/>
    <w:rsid w:val="00F35B26"/>
    <w:rsid w:val="00F37475"/>
    <w:rsid w:val="00F40C30"/>
    <w:rsid w:val="00F44A51"/>
    <w:rsid w:val="00F5406B"/>
    <w:rsid w:val="00F54F70"/>
    <w:rsid w:val="00F661FA"/>
    <w:rsid w:val="00F679B8"/>
    <w:rsid w:val="00F707DC"/>
    <w:rsid w:val="00F74E4B"/>
    <w:rsid w:val="00F86389"/>
    <w:rsid w:val="00F94528"/>
    <w:rsid w:val="00F95D97"/>
    <w:rsid w:val="00F97697"/>
    <w:rsid w:val="00FB03F1"/>
    <w:rsid w:val="00FB31C6"/>
    <w:rsid w:val="00FB6A99"/>
    <w:rsid w:val="00FC3BF4"/>
    <w:rsid w:val="00FC4F89"/>
    <w:rsid w:val="00FC6AE0"/>
    <w:rsid w:val="00FD1DD0"/>
    <w:rsid w:val="00FD2F1B"/>
    <w:rsid w:val="00FD4DC4"/>
    <w:rsid w:val="00FD5ECF"/>
    <w:rsid w:val="00FD6BAB"/>
    <w:rsid w:val="00FE0409"/>
    <w:rsid w:val="00FE1878"/>
    <w:rsid w:val="00FF1758"/>
    <w:rsid w:val="00FF2684"/>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2BF053ED-0C91-48D1-AAED-496A18AC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FA2"/>
    <w:rPr>
      <w:sz w:val="24"/>
      <w:szCs w:val="24"/>
    </w:rPr>
  </w:style>
  <w:style w:type="paragraph" w:styleId="Heading1">
    <w:name w:val="heading 1"/>
    <w:basedOn w:val="Normal"/>
    <w:next w:val="Normal"/>
    <w:qFormat/>
    <w:rsid w:val="009E1FA2"/>
    <w:pPr>
      <w:keepNext/>
      <w:tabs>
        <w:tab w:val="left" w:pos="-720"/>
      </w:tabs>
      <w:suppressAutoHyphens/>
      <w:jc w:val="center"/>
      <w:outlineLvl w:val="0"/>
    </w:pPr>
    <w:rPr>
      <w:rFonts w:ascii="Arial" w:hAnsi="Arial" w:cs="Arial"/>
      <w:b/>
    </w:rPr>
  </w:style>
  <w:style w:type="paragraph" w:styleId="Heading2">
    <w:name w:val="heading 2"/>
    <w:basedOn w:val="Normal"/>
    <w:next w:val="Normal"/>
    <w:qFormat/>
    <w:rsid w:val="009E1FA2"/>
    <w:pPr>
      <w:keepNext/>
      <w:tabs>
        <w:tab w:val="center" w:pos="3486"/>
      </w:tabs>
      <w:suppressAutoHyphens/>
      <w:spacing w:before="90" w:after="54"/>
      <w:outlineLvl w:val="1"/>
    </w:pPr>
    <w:rPr>
      <w:b/>
      <w:bCs/>
      <w:sz w:val="20"/>
    </w:rPr>
  </w:style>
  <w:style w:type="paragraph" w:styleId="Heading3">
    <w:name w:val="heading 3"/>
    <w:basedOn w:val="Normal"/>
    <w:next w:val="Normal"/>
    <w:qFormat/>
    <w:rsid w:val="009E1FA2"/>
    <w:pPr>
      <w:keepNext/>
      <w:tabs>
        <w:tab w:val="left" w:pos="-720"/>
      </w:tabs>
      <w:suppressAutoHyphens/>
      <w:spacing w:before="90" w:after="54"/>
      <w:jc w:val="center"/>
      <w:outlineLvl w:val="2"/>
    </w:pPr>
    <w:rPr>
      <w:b/>
      <w:bCs/>
      <w:color w:val="000000"/>
      <w:sz w:val="20"/>
    </w:rPr>
  </w:style>
  <w:style w:type="paragraph" w:styleId="Heading4">
    <w:name w:val="heading 4"/>
    <w:basedOn w:val="Normal"/>
    <w:next w:val="Normal"/>
    <w:qFormat/>
    <w:rsid w:val="009E1FA2"/>
    <w:pPr>
      <w:keepNext/>
      <w:tabs>
        <w:tab w:val="center" w:pos="345"/>
      </w:tabs>
      <w:suppressAutoHyphens/>
      <w:spacing w:before="90" w:after="54"/>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E1FA2"/>
    <w:rPr>
      <w:rFonts w:ascii="Courier New" w:hAnsi="Courier New"/>
      <w:szCs w:val="20"/>
    </w:rPr>
  </w:style>
  <w:style w:type="paragraph" w:styleId="Header">
    <w:name w:val="header"/>
    <w:basedOn w:val="Normal"/>
    <w:rsid w:val="009E1FA2"/>
    <w:pPr>
      <w:tabs>
        <w:tab w:val="center" w:pos="4320"/>
        <w:tab w:val="right" w:pos="8640"/>
      </w:tabs>
    </w:pPr>
    <w:rPr>
      <w:rFonts w:ascii="Courier New" w:hAnsi="Courier New"/>
      <w:szCs w:val="20"/>
    </w:rPr>
  </w:style>
  <w:style w:type="character" w:styleId="PageNumber">
    <w:name w:val="page number"/>
    <w:basedOn w:val="DefaultParagraphFont"/>
    <w:rsid w:val="009E1FA2"/>
  </w:style>
  <w:style w:type="paragraph" w:styleId="Footer">
    <w:name w:val="footer"/>
    <w:basedOn w:val="Normal"/>
    <w:link w:val="FooterChar"/>
    <w:uiPriority w:val="99"/>
    <w:rsid w:val="009E1FA2"/>
    <w:pPr>
      <w:tabs>
        <w:tab w:val="center" w:pos="4320"/>
        <w:tab w:val="right" w:pos="8640"/>
      </w:tabs>
    </w:pPr>
  </w:style>
  <w:style w:type="paragraph" w:styleId="Caption">
    <w:name w:val="caption"/>
    <w:basedOn w:val="Normal"/>
    <w:next w:val="Normal"/>
    <w:qFormat/>
    <w:rsid w:val="009E1FA2"/>
    <w:pPr>
      <w:tabs>
        <w:tab w:val="left" w:pos="-720"/>
      </w:tabs>
      <w:suppressAutoHyphens/>
      <w:overflowPunct w:val="0"/>
      <w:autoSpaceDE w:val="0"/>
      <w:autoSpaceDN w:val="0"/>
      <w:adjustRightInd w:val="0"/>
      <w:ind w:left="-288" w:right="-288"/>
      <w:jc w:val="center"/>
      <w:textAlignment w:val="baseline"/>
    </w:pPr>
    <w:rPr>
      <w:b/>
      <w:smallCaps/>
      <w:sz w:val="22"/>
      <w:szCs w:val="20"/>
    </w:rPr>
  </w:style>
  <w:style w:type="paragraph" w:styleId="BalloonText">
    <w:name w:val="Balloon Text"/>
    <w:basedOn w:val="Normal"/>
    <w:link w:val="BalloonTextChar"/>
    <w:rsid w:val="00AC26EB"/>
    <w:rPr>
      <w:rFonts w:ascii="Tahoma" w:hAnsi="Tahoma" w:cs="Tahoma"/>
      <w:sz w:val="16"/>
      <w:szCs w:val="16"/>
    </w:rPr>
  </w:style>
  <w:style w:type="character" w:customStyle="1" w:styleId="BalloonTextChar">
    <w:name w:val="Balloon Text Char"/>
    <w:basedOn w:val="DefaultParagraphFont"/>
    <w:link w:val="BalloonText"/>
    <w:rsid w:val="00AC26EB"/>
    <w:rPr>
      <w:rFonts w:ascii="Tahoma" w:hAnsi="Tahoma" w:cs="Tahoma"/>
      <w:sz w:val="16"/>
      <w:szCs w:val="16"/>
    </w:rPr>
  </w:style>
  <w:style w:type="character" w:customStyle="1" w:styleId="FooterChar">
    <w:name w:val="Footer Char"/>
    <w:basedOn w:val="DefaultParagraphFont"/>
    <w:link w:val="Footer"/>
    <w:uiPriority w:val="99"/>
    <w:rsid w:val="004601CC"/>
    <w:rPr>
      <w:sz w:val="24"/>
      <w:szCs w:val="24"/>
    </w:rPr>
  </w:style>
  <w:style w:type="character" w:styleId="CommentReference">
    <w:name w:val="annotation reference"/>
    <w:basedOn w:val="DefaultParagraphFont"/>
    <w:rsid w:val="00D46901"/>
    <w:rPr>
      <w:sz w:val="16"/>
      <w:szCs w:val="16"/>
    </w:rPr>
  </w:style>
  <w:style w:type="paragraph" w:styleId="CommentText">
    <w:name w:val="annotation text"/>
    <w:basedOn w:val="Normal"/>
    <w:link w:val="CommentTextChar"/>
    <w:rsid w:val="00D46901"/>
    <w:rPr>
      <w:sz w:val="20"/>
      <w:szCs w:val="20"/>
    </w:rPr>
  </w:style>
  <w:style w:type="character" w:customStyle="1" w:styleId="CommentTextChar">
    <w:name w:val="Comment Text Char"/>
    <w:basedOn w:val="DefaultParagraphFont"/>
    <w:link w:val="CommentText"/>
    <w:rsid w:val="00D46901"/>
  </w:style>
  <w:style w:type="paragraph" w:styleId="CommentSubject">
    <w:name w:val="annotation subject"/>
    <w:basedOn w:val="CommentText"/>
    <w:next w:val="CommentText"/>
    <w:link w:val="CommentSubjectChar"/>
    <w:rsid w:val="00D46901"/>
    <w:rPr>
      <w:b/>
      <w:bCs/>
    </w:rPr>
  </w:style>
  <w:style w:type="character" w:customStyle="1" w:styleId="CommentSubjectChar">
    <w:name w:val="Comment Subject Char"/>
    <w:basedOn w:val="CommentTextChar"/>
    <w:link w:val="CommentSubject"/>
    <w:rsid w:val="00D46901"/>
    <w:rPr>
      <w:b/>
      <w:bCs/>
    </w:rPr>
  </w:style>
  <w:style w:type="paragraph" w:styleId="ListParagraph">
    <w:name w:val="List Paragraph"/>
    <w:basedOn w:val="Normal"/>
    <w:uiPriority w:val="34"/>
    <w:qFormat/>
    <w:rsid w:val="00036C79"/>
    <w:pPr>
      <w:ind w:left="720"/>
      <w:contextualSpacing/>
    </w:pPr>
  </w:style>
  <w:style w:type="paragraph" w:styleId="Revision">
    <w:name w:val="Revision"/>
    <w:hidden/>
    <w:uiPriority w:val="99"/>
    <w:semiHidden/>
    <w:rsid w:val="006348F8"/>
    <w:rPr>
      <w:sz w:val="24"/>
      <w:szCs w:val="24"/>
    </w:rPr>
  </w:style>
  <w:style w:type="character" w:customStyle="1" w:styleId="EndnoteTextChar">
    <w:name w:val="Endnote Text Char"/>
    <w:basedOn w:val="DefaultParagraphFont"/>
    <w:link w:val="EndnoteText"/>
    <w:semiHidden/>
    <w:rsid w:val="00987600"/>
    <w:rPr>
      <w:rFonts w:ascii="Courier New" w:hAnsi="Courier New"/>
      <w:sz w:val="24"/>
    </w:rPr>
  </w:style>
  <w:style w:type="character" w:styleId="Hyperlink">
    <w:name w:val="Hyperlink"/>
    <w:basedOn w:val="DefaultParagraphFont"/>
    <w:rsid w:val="00987600"/>
    <w:rPr>
      <w:color w:val="0000FF"/>
      <w:u w:val="single"/>
    </w:rPr>
  </w:style>
  <w:style w:type="paragraph" w:customStyle="1" w:styleId="Default">
    <w:name w:val="Default"/>
    <w:rsid w:val="00073888"/>
    <w:pPr>
      <w:autoSpaceDE w:val="0"/>
      <w:autoSpaceDN w:val="0"/>
      <w:adjustRightInd w:val="0"/>
    </w:pPr>
    <w:rPr>
      <w:color w:val="000000"/>
      <w:sz w:val="24"/>
      <w:szCs w:val="24"/>
    </w:rPr>
  </w:style>
  <w:style w:type="character" w:customStyle="1" w:styleId="text">
    <w:name w:val="text"/>
    <w:basedOn w:val="DefaultParagraphFont"/>
    <w:rsid w:val="006E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8924">
      <w:bodyDiv w:val="1"/>
      <w:marLeft w:val="0"/>
      <w:marRight w:val="0"/>
      <w:marTop w:val="0"/>
      <w:marBottom w:val="0"/>
      <w:divBdr>
        <w:top w:val="none" w:sz="0" w:space="0" w:color="auto"/>
        <w:left w:val="none" w:sz="0" w:space="0" w:color="auto"/>
        <w:bottom w:val="none" w:sz="0" w:space="0" w:color="auto"/>
        <w:right w:val="none" w:sz="0" w:space="0" w:color="auto"/>
      </w:divBdr>
    </w:div>
    <w:div w:id="593629451">
      <w:bodyDiv w:val="1"/>
      <w:marLeft w:val="0"/>
      <w:marRight w:val="0"/>
      <w:marTop w:val="0"/>
      <w:marBottom w:val="0"/>
      <w:divBdr>
        <w:top w:val="none" w:sz="0" w:space="0" w:color="auto"/>
        <w:left w:val="none" w:sz="0" w:space="0" w:color="auto"/>
        <w:bottom w:val="none" w:sz="0" w:space="0" w:color="auto"/>
        <w:right w:val="none" w:sz="0" w:space="0" w:color="auto"/>
      </w:divBdr>
    </w:div>
    <w:div w:id="772477936">
      <w:bodyDiv w:val="1"/>
      <w:marLeft w:val="0"/>
      <w:marRight w:val="0"/>
      <w:marTop w:val="0"/>
      <w:marBottom w:val="0"/>
      <w:divBdr>
        <w:top w:val="none" w:sz="0" w:space="0" w:color="auto"/>
        <w:left w:val="none" w:sz="0" w:space="0" w:color="auto"/>
        <w:bottom w:val="none" w:sz="0" w:space="0" w:color="auto"/>
        <w:right w:val="none" w:sz="0" w:space="0" w:color="auto"/>
      </w:divBdr>
    </w:div>
    <w:div w:id="772750279">
      <w:bodyDiv w:val="1"/>
      <w:marLeft w:val="0"/>
      <w:marRight w:val="0"/>
      <w:marTop w:val="0"/>
      <w:marBottom w:val="0"/>
      <w:divBdr>
        <w:top w:val="none" w:sz="0" w:space="0" w:color="auto"/>
        <w:left w:val="none" w:sz="0" w:space="0" w:color="auto"/>
        <w:bottom w:val="none" w:sz="0" w:space="0" w:color="auto"/>
        <w:right w:val="none" w:sz="0" w:space="0" w:color="auto"/>
      </w:divBdr>
    </w:div>
    <w:div w:id="818762557">
      <w:bodyDiv w:val="1"/>
      <w:marLeft w:val="0"/>
      <w:marRight w:val="0"/>
      <w:marTop w:val="0"/>
      <w:marBottom w:val="0"/>
      <w:divBdr>
        <w:top w:val="none" w:sz="0" w:space="0" w:color="auto"/>
        <w:left w:val="none" w:sz="0" w:space="0" w:color="auto"/>
        <w:bottom w:val="none" w:sz="0" w:space="0" w:color="auto"/>
        <w:right w:val="none" w:sz="0" w:space="0" w:color="auto"/>
      </w:divBdr>
    </w:div>
    <w:div w:id="894702449">
      <w:bodyDiv w:val="1"/>
      <w:marLeft w:val="0"/>
      <w:marRight w:val="0"/>
      <w:marTop w:val="0"/>
      <w:marBottom w:val="0"/>
      <w:divBdr>
        <w:top w:val="none" w:sz="0" w:space="0" w:color="auto"/>
        <w:left w:val="none" w:sz="0" w:space="0" w:color="auto"/>
        <w:bottom w:val="none" w:sz="0" w:space="0" w:color="auto"/>
        <w:right w:val="none" w:sz="0" w:space="0" w:color="auto"/>
      </w:divBdr>
    </w:div>
    <w:div w:id="981542994">
      <w:bodyDiv w:val="1"/>
      <w:marLeft w:val="0"/>
      <w:marRight w:val="0"/>
      <w:marTop w:val="0"/>
      <w:marBottom w:val="0"/>
      <w:divBdr>
        <w:top w:val="none" w:sz="0" w:space="0" w:color="auto"/>
        <w:left w:val="none" w:sz="0" w:space="0" w:color="auto"/>
        <w:bottom w:val="none" w:sz="0" w:space="0" w:color="auto"/>
        <w:right w:val="none" w:sz="0" w:space="0" w:color="auto"/>
      </w:divBdr>
    </w:div>
    <w:div w:id="1014183272">
      <w:bodyDiv w:val="1"/>
      <w:marLeft w:val="0"/>
      <w:marRight w:val="0"/>
      <w:marTop w:val="0"/>
      <w:marBottom w:val="0"/>
      <w:divBdr>
        <w:top w:val="none" w:sz="0" w:space="0" w:color="auto"/>
        <w:left w:val="none" w:sz="0" w:space="0" w:color="auto"/>
        <w:bottom w:val="none" w:sz="0" w:space="0" w:color="auto"/>
        <w:right w:val="none" w:sz="0" w:space="0" w:color="auto"/>
      </w:divBdr>
    </w:div>
    <w:div w:id="1051268016">
      <w:bodyDiv w:val="1"/>
      <w:marLeft w:val="0"/>
      <w:marRight w:val="0"/>
      <w:marTop w:val="0"/>
      <w:marBottom w:val="0"/>
      <w:divBdr>
        <w:top w:val="none" w:sz="0" w:space="0" w:color="auto"/>
        <w:left w:val="none" w:sz="0" w:space="0" w:color="auto"/>
        <w:bottom w:val="none" w:sz="0" w:space="0" w:color="auto"/>
        <w:right w:val="none" w:sz="0" w:space="0" w:color="auto"/>
      </w:divBdr>
    </w:div>
    <w:div w:id="1056733586">
      <w:bodyDiv w:val="1"/>
      <w:marLeft w:val="0"/>
      <w:marRight w:val="0"/>
      <w:marTop w:val="0"/>
      <w:marBottom w:val="0"/>
      <w:divBdr>
        <w:top w:val="none" w:sz="0" w:space="0" w:color="auto"/>
        <w:left w:val="none" w:sz="0" w:space="0" w:color="auto"/>
        <w:bottom w:val="none" w:sz="0" w:space="0" w:color="auto"/>
        <w:right w:val="none" w:sz="0" w:space="0" w:color="auto"/>
      </w:divBdr>
    </w:div>
    <w:div w:id="1182818324">
      <w:bodyDiv w:val="1"/>
      <w:marLeft w:val="0"/>
      <w:marRight w:val="0"/>
      <w:marTop w:val="0"/>
      <w:marBottom w:val="0"/>
      <w:divBdr>
        <w:top w:val="none" w:sz="0" w:space="0" w:color="auto"/>
        <w:left w:val="none" w:sz="0" w:space="0" w:color="auto"/>
        <w:bottom w:val="none" w:sz="0" w:space="0" w:color="auto"/>
        <w:right w:val="none" w:sz="0" w:space="0" w:color="auto"/>
      </w:divBdr>
    </w:div>
    <w:div w:id="1194612767">
      <w:bodyDiv w:val="1"/>
      <w:marLeft w:val="0"/>
      <w:marRight w:val="0"/>
      <w:marTop w:val="0"/>
      <w:marBottom w:val="0"/>
      <w:divBdr>
        <w:top w:val="none" w:sz="0" w:space="0" w:color="auto"/>
        <w:left w:val="none" w:sz="0" w:space="0" w:color="auto"/>
        <w:bottom w:val="none" w:sz="0" w:space="0" w:color="auto"/>
        <w:right w:val="none" w:sz="0" w:space="0" w:color="auto"/>
      </w:divBdr>
    </w:div>
    <w:div w:id="1247575727">
      <w:bodyDiv w:val="1"/>
      <w:marLeft w:val="0"/>
      <w:marRight w:val="0"/>
      <w:marTop w:val="0"/>
      <w:marBottom w:val="0"/>
      <w:divBdr>
        <w:top w:val="none" w:sz="0" w:space="0" w:color="auto"/>
        <w:left w:val="none" w:sz="0" w:space="0" w:color="auto"/>
        <w:bottom w:val="none" w:sz="0" w:space="0" w:color="auto"/>
        <w:right w:val="none" w:sz="0" w:space="0" w:color="auto"/>
      </w:divBdr>
    </w:div>
    <w:div w:id="1306350835">
      <w:bodyDiv w:val="1"/>
      <w:marLeft w:val="0"/>
      <w:marRight w:val="0"/>
      <w:marTop w:val="0"/>
      <w:marBottom w:val="0"/>
      <w:divBdr>
        <w:top w:val="none" w:sz="0" w:space="0" w:color="auto"/>
        <w:left w:val="none" w:sz="0" w:space="0" w:color="auto"/>
        <w:bottom w:val="none" w:sz="0" w:space="0" w:color="auto"/>
        <w:right w:val="none" w:sz="0" w:space="0" w:color="auto"/>
      </w:divBdr>
    </w:div>
    <w:div w:id="1417164760">
      <w:bodyDiv w:val="1"/>
      <w:marLeft w:val="0"/>
      <w:marRight w:val="0"/>
      <w:marTop w:val="0"/>
      <w:marBottom w:val="0"/>
      <w:divBdr>
        <w:top w:val="none" w:sz="0" w:space="0" w:color="auto"/>
        <w:left w:val="none" w:sz="0" w:space="0" w:color="auto"/>
        <w:bottom w:val="none" w:sz="0" w:space="0" w:color="auto"/>
        <w:right w:val="none" w:sz="0" w:space="0" w:color="auto"/>
      </w:divBdr>
    </w:div>
    <w:div w:id="1516842049">
      <w:bodyDiv w:val="1"/>
      <w:marLeft w:val="0"/>
      <w:marRight w:val="0"/>
      <w:marTop w:val="0"/>
      <w:marBottom w:val="0"/>
      <w:divBdr>
        <w:top w:val="none" w:sz="0" w:space="0" w:color="auto"/>
        <w:left w:val="none" w:sz="0" w:space="0" w:color="auto"/>
        <w:bottom w:val="none" w:sz="0" w:space="0" w:color="auto"/>
        <w:right w:val="none" w:sz="0" w:space="0" w:color="auto"/>
      </w:divBdr>
    </w:div>
    <w:div w:id="1661539286">
      <w:bodyDiv w:val="1"/>
      <w:marLeft w:val="0"/>
      <w:marRight w:val="0"/>
      <w:marTop w:val="0"/>
      <w:marBottom w:val="0"/>
      <w:divBdr>
        <w:top w:val="none" w:sz="0" w:space="0" w:color="auto"/>
        <w:left w:val="none" w:sz="0" w:space="0" w:color="auto"/>
        <w:bottom w:val="none" w:sz="0" w:space="0" w:color="auto"/>
        <w:right w:val="none" w:sz="0" w:space="0" w:color="auto"/>
      </w:divBdr>
    </w:div>
    <w:div w:id="1679037775">
      <w:bodyDiv w:val="1"/>
      <w:marLeft w:val="0"/>
      <w:marRight w:val="0"/>
      <w:marTop w:val="0"/>
      <w:marBottom w:val="0"/>
      <w:divBdr>
        <w:top w:val="none" w:sz="0" w:space="0" w:color="auto"/>
        <w:left w:val="none" w:sz="0" w:space="0" w:color="auto"/>
        <w:bottom w:val="none" w:sz="0" w:space="0" w:color="auto"/>
        <w:right w:val="none" w:sz="0" w:space="0" w:color="auto"/>
      </w:divBdr>
    </w:div>
    <w:div w:id="1696497657">
      <w:bodyDiv w:val="1"/>
      <w:marLeft w:val="0"/>
      <w:marRight w:val="0"/>
      <w:marTop w:val="0"/>
      <w:marBottom w:val="0"/>
      <w:divBdr>
        <w:top w:val="none" w:sz="0" w:space="0" w:color="auto"/>
        <w:left w:val="none" w:sz="0" w:space="0" w:color="auto"/>
        <w:bottom w:val="none" w:sz="0" w:space="0" w:color="auto"/>
        <w:right w:val="none" w:sz="0" w:space="0" w:color="auto"/>
      </w:divBdr>
    </w:div>
    <w:div w:id="1737895616">
      <w:bodyDiv w:val="1"/>
      <w:marLeft w:val="0"/>
      <w:marRight w:val="0"/>
      <w:marTop w:val="0"/>
      <w:marBottom w:val="0"/>
      <w:divBdr>
        <w:top w:val="none" w:sz="0" w:space="0" w:color="auto"/>
        <w:left w:val="none" w:sz="0" w:space="0" w:color="auto"/>
        <w:bottom w:val="none" w:sz="0" w:space="0" w:color="auto"/>
        <w:right w:val="none" w:sz="0" w:space="0" w:color="auto"/>
      </w:divBdr>
    </w:div>
    <w:div w:id="1743601335">
      <w:bodyDiv w:val="1"/>
      <w:marLeft w:val="0"/>
      <w:marRight w:val="0"/>
      <w:marTop w:val="0"/>
      <w:marBottom w:val="0"/>
      <w:divBdr>
        <w:top w:val="none" w:sz="0" w:space="0" w:color="auto"/>
        <w:left w:val="none" w:sz="0" w:space="0" w:color="auto"/>
        <w:bottom w:val="none" w:sz="0" w:space="0" w:color="auto"/>
        <w:right w:val="none" w:sz="0" w:space="0" w:color="auto"/>
      </w:divBdr>
    </w:div>
    <w:div w:id="1772240678">
      <w:bodyDiv w:val="1"/>
      <w:marLeft w:val="0"/>
      <w:marRight w:val="0"/>
      <w:marTop w:val="0"/>
      <w:marBottom w:val="0"/>
      <w:divBdr>
        <w:top w:val="none" w:sz="0" w:space="0" w:color="auto"/>
        <w:left w:val="none" w:sz="0" w:space="0" w:color="auto"/>
        <w:bottom w:val="none" w:sz="0" w:space="0" w:color="auto"/>
        <w:right w:val="none" w:sz="0" w:space="0" w:color="auto"/>
      </w:divBdr>
    </w:div>
    <w:div w:id="1832024218">
      <w:bodyDiv w:val="1"/>
      <w:marLeft w:val="0"/>
      <w:marRight w:val="0"/>
      <w:marTop w:val="0"/>
      <w:marBottom w:val="0"/>
      <w:divBdr>
        <w:top w:val="none" w:sz="0" w:space="0" w:color="auto"/>
        <w:left w:val="none" w:sz="0" w:space="0" w:color="auto"/>
        <w:bottom w:val="none" w:sz="0" w:space="0" w:color="auto"/>
        <w:right w:val="none" w:sz="0" w:space="0" w:color="auto"/>
      </w:divBdr>
    </w:div>
    <w:div w:id="1908028573">
      <w:bodyDiv w:val="1"/>
      <w:marLeft w:val="0"/>
      <w:marRight w:val="0"/>
      <w:marTop w:val="0"/>
      <w:marBottom w:val="0"/>
      <w:divBdr>
        <w:top w:val="none" w:sz="0" w:space="0" w:color="auto"/>
        <w:left w:val="none" w:sz="0" w:space="0" w:color="auto"/>
        <w:bottom w:val="none" w:sz="0" w:space="0" w:color="auto"/>
        <w:right w:val="none" w:sz="0" w:space="0" w:color="auto"/>
      </w:divBdr>
    </w:div>
    <w:div w:id="1978610966">
      <w:bodyDiv w:val="1"/>
      <w:marLeft w:val="0"/>
      <w:marRight w:val="0"/>
      <w:marTop w:val="0"/>
      <w:marBottom w:val="0"/>
      <w:divBdr>
        <w:top w:val="none" w:sz="0" w:space="0" w:color="auto"/>
        <w:left w:val="none" w:sz="0" w:space="0" w:color="auto"/>
        <w:bottom w:val="none" w:sz="0" w:space="0" w:color="auto"/>
        <w:right w:val="none" w:sz="0" w:space="0" w:color="auto"/>
      </w:divBdr>
    </w:div>
    <w:div w:id="1980376812">
      <w:bodyDiv w:val="1"/>
      <w:marLeft w:val="0"/>
      <w:marRight w:val="0"/>
      <w:marTop w:val="0"/>
      <w:marBottom w:val="0"/>
      <w:divBdr>
        <w:top w:val="none" w:sz="0" w:space="0" w:color="auto"/>
        <w:left w:val="none" w:sz="0" w:space="0" w:color="auto"/>
        <w:bottom w:val="none" w:sz="0" w:space="0" w:color="auto"/>
        <w:right w:val="none" w:sz="0" w:space="0" w:color="auto"/>
      </w:divBdr>
    </w:div>
    <w:div w:id="1998344751">
      <w:bodyDiv w:val="1"/>
      <w:marLeft w:val="0"/>
      <w:marRight w:val="0"/>
      <w:marTop w:val="0"/>
      <w:marBottom w:val="0"/>
      <w:divBdr>
        <w:top w:val="none" w:sz="0" w:space="0" w:color="auto"/>
        <w:left w:val="none" w:sz="0" w:space="0" w:color="auto"/>
        <w:bottom w:val="none" w:sz="0" w:space="0" w:color="auto"/>
        <w:right w:val="none" w:sz="0" w:space="0" w:color="auto"/>
      </w:divBdr>
    </w:div>
    <w:div w:id="2135101955">
      <w:bodyDiv w:val="1"/>
      <w:marLeft w:val="0"/>
      <w:marRight w:val="0"/>
      <w:marTop w:val="0"/>
      <w:marBottom w:val="0"/>
      <w:divBdr>
        <w:top w:val="none" w:sz="0" w:space="0" w:color="auto"/>
        <w:left w:val="none" w:sz="0" w:space="0" w:color="auto"/>
        <w:bottom w:val="none" w:sz="0" w:space="0" w:color="auto"/>
        <w:right w:val="none" w:sz="0" w:space="0" w:color="auto"/>
      </w:divBdr>
      <w:divsChild>
        <w:div w:id="1599026977">
          <w:marLeft w:val="0"/>
          <w:marRight w:val="0"/>
          <w:marTop w:val="0"/>
          <w:marBottom w:val="0"/>
          <w:divBdr>
            <w:top w:val="none" w:sz="0" w:space="0" w:color="auto"/>
            <w:left w:val="none" w:sz="0" w:space="0" w:color="auto"/>
            <w:bottom w:val="none" w:sz="0" w:space="0" w:color="auto"/>
            <w:right w:val="none" w:sz="0" w:space="0" w:color="auto"/>
          </w:divBdr>
          <w:divsChild>
            <w:div w:id="118183524">
              <w:marLeft w:val="0"/>
              <w:marRight w:val="0"/>
              <w:marTop w:val="0"/>
              <w:marBottom w:val="0"/>
              <w:divBdr>
                <w:top w:val="none" w:sz="0" w:space="0" w:color="auto"/>
                <w:left w:val="none" w:sz="0" w:space="0" w:color="auto"/>
                <w:bottom w:val="none" w:sz="0" w:space="0" w:color="auto"/>
                <w:right w:val="none" w:sz="0" w:space="0" w:color="auto"/>
              </w:divBdr>
              <w:divsChild>
                <w:div w:id="11196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9A7D-BC23-43E3-98DA-D5AD4EC5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2135</Words>
  <Characters>13762</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ENDORSEMENT, AMENDMENTS, RIDERS</vt:lpstr>
    </vt:vector>
  </TitlesOfParts>
  <Company>OIR</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AMENDMENTS, RIDERS</dc:title>
  <dc:subject>Forms Checklist - Life</dc:subject>
  <dc:creator>Dennis D. Forrester, Ins. Analyst II</dc:creator>
  <cp:lastModifiedBy>Flournory, Janice</cp:lastModifiedBy>
  <cp:revision>2</cp:revision>
  <cp:lastPrinted>2018-06-01T15:17:00Z</cp:lastPrinted>
  <dcterms:created xsi:type="dcterms:W3CDTF">2019-01-09T20:03:00Z</dcterms:created>
  <dcterms:modified xsi:type="dcterms:W3CDTF">2019-01-09T20:03:00Z</dcterms:modified>
  <cp:category>Bureau of Life &amp; Health Forms and Rates</cp:category>
</cp:coreProperties>
</file>